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1BAE" w14:textId="77777777" w:rsidR="00640ED3" w:rsidRPr="00B83C07" w:rsidRDefault="00640ED3" w:rsidP="00640ED3">
      <w:pPr>
        <w:autoSpaceDE w:val="0"/>
        <w:autoSpaceDN w:val="0"/>
        <w:adjustRightInd w:val="0"/>
        <w:spacing w:after="0" w:line="240" w:lineRule="auto"/>
        <w:rPr>
          <w:rFonts w:ascii="Times New Roman" w:hAnsi="Times New Roman" w:cs="Times New Roman"/>
          <w:sz w:val="24"/>
          <w:szCs w:val="24"/>
        </w:rPr>
      </w:pPr>
      <w:r w:rsidRPr="00B83C07">
        <w:rPr>
          <w:rFonts w:ascii="Times New Roman" w:hAnsi="Times New Roman" w:cs="Times New Roman"/>
          <w:sz w:val="24"/>
          <w:szCs w:val="24"/>
        </w:rPr>
        <w:t>JUDEȚUL HUNEDOARA</w:t>
      </w:r>
    </w:p>
    <w:p w14:paraId="309ADB85" w14:textId="5CF3A4E5" w:rsidR="00640ED3" w:rsidRPr="00B83C07" w:rsidRDefault="00640ED3" w:rsidP="00640ED3">
      <w:pPr>
        <w:autoSpaceDE w:val="0"/>
        <w:autoSpaceDN w:val="0"/>
        <w:adjustRightInd w:val="0"/>
        <w:spacing w:after="0" w:line="240" w:lineRule="auto"/>
        <w:ind w:left="5664" w:hanging="5664"/>
        <w:rPr>
          <w:rFonts w:ascii="Times New Roman" w:hAnsi="Times New Roman" w:cs="Times New Roman"/>
          <w:sz w:val="24"/>
          <w:szCs w:val="24"/>
        </w:rPr>
      </w:pPr>
      <w:r>
        <w:rPr>
          <w:rFonts w:ascii="Times New Roman" w:hAnsi="Times New Roman" w:cs="Times New Roman"/>
          <w:sz w:val="24"/>
          <w:szCs w:val="24"/>
        </w:rPr>
        <w:t>PRIMĂRIA MUNICIPIULUI V</w:t>
      </w:r>
      <w:r w:rsidRPr="00B83C07">
        <w:rPr>
          <w:rFonts w:ascii="Times New Roman" w:hAnsi="Times New Roman" w:cs="Times New Roman"/>
          <w:sz w:val="24"/>
          <w:szCs w:val="24"/>
        </w:rPr>
        <w:t>ULCAN</w:t>
      </w:r>
      <w:r w:rsidRPr="00B83C07">
        <w:rPr>
          <w:rFonts w:ascii="Times New Roman" w:hAnsi="Times New Roman" w:cs="Times New Roman"/>
          <w:sz w:val="24"/>
          <w:szCs w:val="24"/>
        </w:rPr>
        <w:tab/>
      </w:r>
      <w:r w:rsidRPr="00B83C07">
        <w:rPr>
          <w:rFonts w:ascii="Times New Roman" w:hAnsi="Times New Roman" w:cs="Times New Roman"/>
          <w:sz w:val="24"/>
          <w:szCs w:val="24"/>
        </w:rPr>
        <w:tab/>
      </w:r>
      <w:r>
        <w:rPr>
          <w:rFonts w:ascii="Times New Roman" w:hAnsi="Times New Roman" w:cs="Times New Roman"/>
          <w:sz w:val="24"/>
          <w:szCs w:val="24"/>
        </w:rPr>
        <w:tab/>
      </w:r>
      <w:r w:rsidR="00227366">
        <w:rPr>
          <w:rFonts w:ascii="Times New Roman" w:hAnsi="Times New Roman" w:cs="Times New Roman"/>
          <w:sz w:val="24"/>
          <w:szCs w:val="24"/>
        </w:rPr>
        <w:t xml:space="preserve">Anexa la </w:t>
      </w:r>
      <w:r w:rsidR="00403CF5">
        <w:rPr>
          <w:rFonts w:ascii="Times New Roman" w:hAnsi="Times New Roman" w:cs="Times New Roman"/>
          <w:sz w:val="24"/>
          <w:szCs w:val="24"/>
        </w:rPr>
        <w:t>.</w:t>
      </w:r>
      <w:r w:rsidR="00227366">
        <w:rPr>
          <w:rFonts w:ascii="Times New Roman" w:hAnsi="Times New Roman" w:cs="Times New Roman"/>
          <w:sz w:val="24"/>
          <w:szCs w:val="24"/>
        </w:rPr>
        <w:t>H.C.L.  nr.</w:t>
      </w:r>
      <w:r w:rsidR="00DF4BA6">
        <w:rPr>
          <w:rFonts w:ascii="Times New Roman" w:hAnsi="Times New Roman" w:cs="Times New Roman"/>
          <w:sz w:val="24"/>
          <w:szCs w:val="24"/>
        </w:rPr>
        <w:t>58</w:t>
      </w:r>
      <w:r w:rsidR="00227366">
        <w:rPr>
          <w:rFonts w:ascii="Times New Roman" w:hAnsi="Times New Roman" w:cs="Times New Roman"/>
          <w:sz w:val="24"/>
          <w:szCs w:val="24"/>
        </w:rPr>
        <w:t>/2025</w:t>
      </w:r>
    </w:p>
    <w:p w14:paraId="3FE45A27" w14:textId="77777777" w:rsidR="00640ED3" w:rsidRPr="00B83C07" w:rsidRDefault="00640ED3" w:rsidP="00640ED3">
      <w:pPr>
        <w:autoSpaceDE w:val="0"/>
        <w:autoSpaceDN w:val="0"/>
        <w:adjustRightInd w:val="0"/>
        <w:spacing w:after="0" w:line="240" w:lineRule="auto"/>
        <w:ind w:left="5664" w:hanging="5664"/>
        <w:rPr>
          <w:rFonts w:ascii="Times New Roman" w:hAnsi="Times New Roman" w:cs="Times New Roman"/>
          <w:sz w:val="24"/>
          <w:szCs w:val="24"/>
        </w:rPr>
      </w:pPr>
      <w:r>
        <w:rPr>
          <w:rFonts w:ascii="Times New Roman" w:hAnsi="Times New Roman" w:cs="Times New Roman"/>
          <w:sz w:val="24"/>
          <w:szCs w:val="24"/>
        </w:rPr>
        <w:t>DIRECȚIA DE ASISTENȚĂ SOCIALĂ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3C07">
        <w:rPr>
          <w:rFonts w:ascii="Times New Roman" w:hAnsi="Times New Roman" w:cs="Times New Roman"/>
          <w:sz w:val="24"/>
          <w:szCs w:val="24"/>
        </w:rPr>
        <w:tab/>
      </w:r>
    </w:p>
    <w:p w14:paraId="36636608" w14:textId="77777777" w:rsidR="00EF5D2F" w:rsidRPr="00B83C07" w:rsidRDefault="00640ED3" w:rsidP="00640E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SERVICIUL ASISTENȚĂ SOCIALĂ</w:t>
      </w:r>
    </w:p>
    <w:p w14:paraId="1E4E0EE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339EB77E"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6AF2351D"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68EC794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52F6117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4509705A" w14:textId="77777777" w:rsidR="00EF5D2F" w:rsidRPr="00B82476" w:rsidRDefault="00EF5D2F" w:rsidP="00EF5D2F">
      <w:pPr>
        <w:autoSpaceDE w:val="0"/>
        <w:autoSpaceDN w:val="0"/>
        <w:adjustRightInd w:val="0"/>
        <w:spacing w:after="0" w:line="240" w:lineRule="auto"/>
        <w:jc w:val="center"/>
        <w:rPr>
          <w:rFonts w:ascii="Times New Roman" w:hAnsi="Times New Roman" w:cs="Times New Roman"/>
          <w:b/>
          <w:sz w:val="28"/>
          <w:szCs w:val="28"/>
        </w:rPr>
      </w:pPr>
      <w:r w:rsidRPr="00B82476">
        <w:rPr>
          <w:rFonts w:ascii="Times New Roman" w:hAnsi="Times New Roman" w:cs="Times New Roman"/>
          <w:b/>
          <w:sz w:val="28"/>
          <w:szCs w:val="28"/>
        </w:rPr>
        <w:t>PLANUL ANUAL DE ACŢIUNE PRIVIND SERVICIILE SOCIALE</w:t>
      </w:r>
    </w:p>
    <w:p w14:paraId="16281047" w14:textId="77777777" w:rsidR="00EF5D2F" w:rsidRPr="00B83C07" w:rsidRDefault="00EF5D2F" w:rsidP="00EF5D2F">
      <w:pPr>
        <w:autoSpaceDE w:val="0"/>
        <w:autoSpaceDN w:val="0"/>
        <w:adjustRightInd w:val="0"/>
        <w:spacing w:after="0" w:line="240" w:lineRule="auto"/>
        <w:jc w:val="center"/>
        <w:rPr>
          <w:rFonts w:ascii="Times New Roman" w:hAnsi="Times New Roman" w:cs="Times New Roman"/>
          <w:b/>
          <w:sz w:val="24"/>
          <w:szCs w:val="24"/>
        </w:rPr>
      </w:pPr>
      <w:r w:rsidRPr="00B83C07">
        <w:rPr>
          <w:rFonts w:ascii="Times New Roman" w:hAnsi="Times New Roman" w:cs="Times New Roman"/>
          <w:b/>
          <w:sz w:val="24"/>
          <w:szCs w:val="24"/>
        </w:rPr>
        <w:t>administrate şi finanţate din bugetul Consiliului  Local V</w:t>
      </w:r>
      <w:r w:rsidR="0068134E">
        <w:rPr>
          <w:rFonts w:ascii="Times New Roman" w:hAnsi="Times New Roman" w:cs="Times New Roman"/>
          <w:b/>
          <w:sz w:val="24"/>
          <w:szCs w:val="24"/>
        </w:rPr>
        <w:t>ulcan</w:t>
      </w:r>
    </w:p>
    <w:p w14:paraId="1A0536A2" w14:textId="77777777" w:rsidR="00EF5D2F" w:rsidRPr="00B83C07" w:rsidRDefault="00EF5D2F" w:rsidP="00EF5D2F">
      <w:pPr>
        <w:autoSpaceDE w:val="0"/>
        <w:autoSpaceDN w:val="0"/>
        <w:adjustRightInd w:val="0"/>
        <w:spacing w:after="0" w:line="240" w:lineRule="auto"/>
        <w:jc w:val="center"/>
        <w:rPr>
          <w:rFonts w:ascii="Times New Roman" w:hAnsi="Times New Roman" w:cs="Times New Roman"/>
          <w:b/>
          <w:sz w:val="24"/>
          <w:szCs w:val="24"/>
        </w:rPr>
      </w:pPr>
      <w:r w:rsidRPr="00B83C07">
        <w:rPr>
          <w:rFonts w:ascii="Times New Roman" w:hAnsi="Times New Roman" w:cs="Times New Roman"/>
          <w:b/>
          <w:sz w:val="24"/>
          <w:szCs w:val="24"/>
        </w:rPr>
        <w:t xml:space="preserve">pentru anul </w:t>
      </w:r>
      <w:r w:rsidR="00735527">
        <w:rPr>
          <w:rFonts w:ascii="Times New Roman" w:hAnsi="Times New Roman" w:cs="Times New Roman"/>
          <w:b/>
          <w:sz w:val="24"/>
          <w:szCs w:val="24"/>
        </w:rPr>
        <w:t xml:space="preserve"> 2025</w:t>
      </w:r>
    </w:p>
    <w:p w14:paraId="550D993A"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05BC1EA4"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1CF02184"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p>
    <w:p w14:paraId="434297AD" w14:textId="77777777" w:rsidR="00EF5D2F" w:rsidRPr="00F534B9"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534B9">
        <w:rPr>
          <w:rFonts w:ascii="Times New Roman" w:hAnsi="Times New Roman" w:cs="Times New Roman"/>
          <w:sz w:val="24"/>
          <w:szCs w:val="24"/>
        </w:rPr>
        <w:t>Având în vedere:</w:t>
      </w:r>
    </w:p>
    <w:p w14:paraId="6CC18FB4" w14:textId="77777777" w:rsidR="0073552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0C66">
        <w:rPr>
          <w:rFonts w:ascii="Times New Roman" w:hAnsi="Times New Roman" w:cs="Times New Roman"/>
          <w:b/>
          <w:i/>
          <w:sz w:val="28"/>
          <w:szCs w:val="28"/>
        </w:rPr>
        <w:t>1.</w:t>
      </w:r>
      <w:r w:rsidRPr="00D20C66">
        <w:rPr>
          <w:rFonts w:ascii="Times New Roman" w:hAnsi="Times New Roman" w:cs="Times New Roman"/>
          <w:b/>
          <w:i/>
          <w:sz w:val="28"/>
          <w:szCs w:val="28"/>
          <w:u w:val="single"/>
        </w:rPr>
        <w:t xml:space="preserve"> Strategia judeţeană</w:t>
      </w:r>
      <w:r w:rsidRPr="00D20C66">
        <w:rPr>
          <w:rFonts w:ascii="Times New Roman" w:hAnsi="Times New Roman" w:cs="Times New Roman"/>
          <w:sz w:val="28"/>
          <w:szCs w:val="28"/>
        </w:rPr>
        <w:t>:</w:t>
      </w:r>
      <w:r w:rsidRPr="00D20C66">
        <w:rPr>
          <w:rFonts w:ascii="Times New Roman" w:hAnsi="Times New Roman" w:cs="Times New Roman"/>
          <w:sz w:val="24"/>
          <w:szCs w:val="24"/>
        </w:rPr>
        <w:t xml:space="preserve"> privind protecția și promovarea drepturilor copilului și adultului în dificultate </w:t>
      </w:r>
      <w:r w:rsidR="00E359FC" w:rsidRPr="00D20C66">
        <w:rPr>
          <w:rFonts w:ascii="Times New Roman" w:hAnsi="Times New Roman" w:cs="Times New Roman"/>
          <w:sz w:val="24"/>
          <w:szCs w:val="24"/>
        </w:rPr>
        <w:t xml:space="preserve">, </w:t>
      </w:r>
      <w:r w:rsidRPr="00D20C66">
        <w:rPr>
          <w:rFonts w:ascii="Times New Roman" w:hAnsi="Times New Roman" w:cs="Times New Roman"/>
          <w:sz w:val="24"/>
          <w:szCs w:val="24"/>
        </w:rPr>
        <w:t>respectiv</w:t>
      </w:r>
      <w:r w:rsidR="00E359FC" w:rsidRPr="00D20C66">
        <w:rPr>
          <w:rFonts w:ascii="Times New Roman" w:hAnsi="Times New Roman" w:cs="Times New Roman"/>
          <w:sz w:val="24"/>
          <w:szCs w:val="24"/>
        </w:rPr>
        <w:t xml:space="preserve"> cu</w:t>
      </w:r>
      <w:r w:rsidRPr="00D20C66">
        <w:rPr>
          <w:rFonts w:ascii="Times New Roman" w:hAnsi="Times New Roman" w:cs="Times New Roman"/>
          <w:sz w:val="24"/>
          <w:szCs w:val="24"/>
        </w:rPr>
        <w:t xml:space="preserve"> următoarele obiective operaţionale/</w:t>
      </w:r>
      <w:r w:rsidR="00814952" w:rsidRPr="00D20C66">
        <w:rPr>
          <w:rFonts w:ascii="Times New Roman" w:hAnsi="Times New Roman" w:cs="Times New Roman"/>
          <w:sz w:val="24"/>
          <w:szCs w:val="24"/>
        </w:rPr>
        <w:t xml:space="preserve"> </w:t>
      </w:r>
      <w:r w:rsidRPr="00D20C66">
        <w:rPr>
          <w:rFonts w:ascii="Times New Roman" w:hAnsi="Times New Roman" w:cs="Times New Roman"/>
          <w:sz w:val="24"/>
          <w:szCs w:val="24"/>
        </w:rPr>
        <w:t>direcţiile de acţiune:</w:t>
      </w:r>
    </w:p>
    <w:p w14:paraId="58B2CDA5" w14:textId="77777777" w:rsidR="00EF5D2F" w:rsidRPr="00D20C66" w:rsidRDefault="00735527"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F5D2F" w:rsidRPr="00D20C66">
        <w:rPr>
          <w:rFonts w:ascii="Times New Roman" w:hAnsi="Times New Roman" w:cs="Times New Roman"/>
          <w:sz w:val="24"/>
          <w:szCs w:val="24"/>
        </w:rPr>
        <w:t>- continuarea tranziției copilului de la proțec</w:t>
      </w:r>
      <w:r w:rsidR="00023547" w:rsidRPr="00D20C66">
        <w:rPr>
          <w:rFonts w:ascii="Times New Roman" w:hAnsi="Times New Roman" w:cs="Times New Roman"/>
          <w:sz w:val="24"/>
          <w:szCs w:val="24"/>
        </w:rPr>
        <w:t>ț</w:t>
      </w:r>
      <w:r w:rsidR="00EF5D2F" w:rsidRPr="00D20C66">
        <w:rPr>
          <w:rFonts w:ascii="Times New Roman" w:hAnsi="Times New Roman" w:cs="Times New Roman"/>
          <w:sz w:val="24"/>
          <w:szCs w:val="24"/>
        </w:rPr>
        <w:t>ia de tip rezidențial la protec</w:t>
      </w:r>
      <w:r w:rsidR="00814952" w:rsidRPr="00D20C66">
        <w:rPr>
          <w:rFonts w:ascii="Times New Roman" w:hAnsi="Times New Roman" w:cs="Times New Roman"/>
          <w:sz w:val="24"/>
          <w:szCs w:val="24"/>
        </w:rPr>
        <w:t>ț</w:t>
      </w:r>
      <w:r w:rsidR="00EF5D2F" w:rsidRPr="00D20C66">
        <w:rPr>
          <w:rFonts w:ascii="Times New Roman" w:hAnsi="Times New Roman" w:cs="Times New Roman"/>
          <w:sz w:val="24"/>
          <w:szCs w:val="24"/>
        </w:rPr>
        <w:t>ia de tip familial;</w:t>
      </w:r>
    </w:p>
    <w:p w14:paraId="5E882A73"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dezvoltarea serviciilor de abilitare si reabilitare a copiilor cu dizabilități;</w:t>
      </w:r>
    </w:p>
    <w:p w14:paraId="28D1731E"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menținerea si / sau creșterea calității serviciilor sociale, </w:t>
      </w:r>
    </w:p>
    <w:p w14:paraId="063A0A9D"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Precum si următoarele obiective generale:</w:t>
      </w:r>
    </w:p>
    <w:p w14:paraId="7BB5CBCC"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Asigurarea calității serviciilor destinate copiilor separați temporar sau definitiv de familie;</w:t>
      </w:r>
    </w:p>
    <w:p w14:paraId="08585C1B"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Dezvoltarea serviciilor de îngrijire de tip familial si creșterea calității lor.</w:t>
      </w:r>
    </w:p>
    <w:p w14:paraId="40D22930"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Respectiv următoarele direcţii de acţiune:</w:t>
      </w:r>
    </w:p>
    <w:p w14:paraId="5982E4D0"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Accesibilitate;</w:t>
      </w:r>
    </w:p>
    <w:p w14:paraId="0D90D941" w14:textId="77777777" w:rsidR="00735527" w:rsidRDefault="00735527"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00EF5D2F" w:rsidRPr="00D20C66">
        <w:rPr>
          <w:rFonts w:ascii="Times New Roman" w:hAnsi="Times New Roman" w:cs="Times New Roman"/>
          <w:sz w:val="24"/>
          <w:szCs w:val="24"/>
        </w:rPr>
        <w:t>- Participare;</w:t>
      </w:r>
    </w:p>
    <w:p w14:paraId="08EB565A" w14:textId="77777777" w:rsidR="00735527" w:rsidRDefault="00735527"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00EF5D2F" w:rsidRPr="00D20C66">
        <w:rPr>
          <w:rFonts w:ascii="Times New Roman" w:hAnsi="Times New Roman" w:cs="Times New Roman"/>
          <w:sz w:val="24"/>
          <w:szCs w:val="24"/>
        </w:rPr>
        <w:t>- Egalitate și nediscriminare;</w:t>
      </w:r>
    </w:p>
    <w:p w14:paraId="475C75F7"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Ocuparea forței de muncă;</w:t>
      </w:r>
    </w:p>
    <w:p w14:paraId="41265235"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Educație și formare profesională;</w:t>
      </w:r>
    </w:p>
    <w:p w14:paraId="762C8E0C"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Protecție socială;</w:t>
      </w:r>
    </w:p>
    <w:p w14:paraId="2652578D"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Sănătate.</w:t>
      </w:r>
      <w:r w:rsidRPr="00D20C66">
        <w:rPr>
          <w:rFonts w:ascii="Times New Roman" w:hAnsi="Times New Roman" w:cs="Times New Roman"/>
          <w:sz w:val="24"/>
          <w:szCs w:val="24"/>
        </w:rPr>
        <w:tab/>
      </w:r>
    </w:p>
    <w:p w14:paraId="3FF572FF" w14:textId="77777777" w:rsidR="00EF5D2F" w:rsidRPr="00D20C66" w:rsidRDefault="00EF5D2F" w:rsidP="00735527">
      <w:pPr>
        <w:autoSpaceDE w:val="0"/>
        <w:autoSpaceDN w:val="0"/>
        <w:adjustRightInd w:val="0"/>
        <w:spacing w:after="0" w:line="240" w:lineRule="auto"/>
        <w:jc w:val="both"/>
        <w:rPr>
          <w:rFonts w:ascii="Times New Roman" w:hAnsi="Times New Roman" w:cs="Times New Roman"/>
          <w:sz w:val="24"/>
          <w:szCs w:val="24"/>
        </w:rPr>
      </w:pPr>
      <w:r w:rsidRPr="00D20C66">
        <w:rPr>
          <w:rFonts w:ascii="Times New Roman" w:hAnsi="Times New Roman" w:cs="Times New Roman"/>
          <w:sz w:val="24"/>
          <w:szCs w:val="24"/>
        </w:rPr>
        <w:tab/>
      </w:r>
      <w:r w:rsidRPr="00D20C66">
        <w:rPr>
          <w:rFonts w:ascii="Times New Roman" w:hAnsi="Times New Roman" w:cs="Times New Roman"/>
          <w:b/>
          <w:i/>
          <w:sz w:val="28"/>
          <w:szCs w:val="28"/>
        </w:rPr>
        <w:t>2.</w:t>
      </w:r>
      <w:r w:rsidRPr="00D20C66">
        <w:rPr>
          <w:rFonts w:ascii="Times New Roman" w:hAnsi="Times New Roman" w:cs="Times New Roman"/>
          <w:b/>
          <w:i/>
          <w:sz w:val="28"/>
          <w:szCs w:val="28"/>
          <w:u w:val="single"/>
        </w:rPr>
        <w:t xml:space="preserve"> Strategia locală:</w:t>
      </w:r>
      <w:r w:rsidRPr="00D20C66">
        <w:rPr>
          <w:rFonts w:ascii="Times New Roman" w:hAnsi="Times New Roman" w:cs="Times New Roman"/>
          <w:sz w:val="24"/>
          <w:szCs w:val="24"/>
        </w:rPr>
        <w:t xml:space="preserve"> de dezvoltare </w:t>
      </w:r>
      <w:r w:rsidR="00E12F77" w:rsidRPr="00D20C66">
        <w:rPr>
          <w:rFonts w:ascii="Times New Roman" w:hAnsi="Times New Roman" w:cs="Times New Roman"/>
          <w:sz w:val="24"/>
          <w:szCs w:val="24"/>
        </w:rPr>
        <w:t xml:space="preserve">locală a municipiului Vulcan </w:t>
      </w:r>
      <w:r w:rsidRPr="00D20C66">
        <w:rPr>
          <w:rFonts w:ascii="Times New Roman" w:hAnsi="Times New Roman" w:cs="Times New Roman"/>
          <w:sz w:val="24"/>
          <w:szCs w:val="24"/>
        </w:rPr>
        <w:t>aprobată prin H</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C</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L</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 xml:space="preserve"> nr. </w:t>
      </w:r>
      <w:r w:rsidR="00E12F77" w:rsidRPr="00D20C66">
        <w:rPr>
          <w:rFonts w:ascii="Times New Roman" w:hAnsi="Times New Roman" w:cs="Times New Roman"/>
          <w:sz w:val="24"/>
          <w:szCs w:val="24"/>
        </w:rPr>
        <w:t>110</w:t>
      </w:r>
      <w:r w:rsidRPr="00D20C66">
        <w:rPr>
          <w:rFonts w:ascii="Times New Roman" w:hAnsi="Times New Roman" w:cs="Times New Roman"/>
          <w:sz w:val="24"/>
          <w:szCs w:val="24"/>
        </w:rPr>
        <w:t xml:space="preserve">/ </w:t>
      </w:r>
      <w:r w:rsidR="00E12F77" w:rsidRPr="00D20C66">
        <w:rPr>
          <w:rFonts w:ascii="Times New Roman" w:hAnsi="Times New Roman" w:cs="Times New Roman"/>
          <w:sz w:val="24"/>
          <w:szCs w:val="24"/>
        </w:rPr>
        <w:t xml:space="preserve">25.05.2023, cuprinde și dezvoltarea serviciilor sociale, </w:t>
      </w:r>
      <w:r w:rsidRPr="00D20C66">
        <w:rPr>
          <w:rFonts w:ascii="Times New Roman" w:hAnsi="Times New Roman" w:cs="Times New Roman"/>
          <w:sz w:val="24"/>
          <w:szCs w:val="24"/>
        </w:rPr>
        <w:t xml:space="preserve"> respectiv o</w:t>
      </w:r>
      <w:r w:rsidR="0068134E" w:rsidRPr="00D20C66">
        <w:rPr>
          <w:rFonts w:ascii="Times New Roman" w:hAnsi="Times New Roman" w:cs="Times New Roman"/>
          <w:sz w:val="24"/>
          <w:szCs w:val="24"/>
        </w:rPr>
        <w:t>biective operaţionale/direcţii</w:t>
      </w:r>
      <w:r w:rsidRPr="00D20C66">
        <w:rPr>
          <w:rFonts w:ascii="Times New Roman" w:hAnsi="Times New Roman" w:cs="Times New Roman"/>
          <w:sz w:val="24"/>
          <w:szCs w:val="24"/>
        </w:rPr>
        <w:t xml:space="preserve"> de acţiune</w:t>
      </w:r>
      <w:r w:rsidR="00E12F77" w:rsidRPr="00D20C66">
        <w:rPr>
          <w:rFonts w:ascii="Times New Roman" w:hAnsi="Times New Roman" w:cs="Times New Roman"/>
          <w:sz w:val="24"/>
          <w:szCs w:val="24"/>
        </w:rPr>
        <w:t>:</w:t>
      </w:r>
    </w:p>
    <w:p w14:paraId="46497202" w14:textId="77777777" w:rsidR="00EF5D2F" w:rsidRPr="00D20C66" w:rsidRDefault="00EF5D2F" w:rsidP="00735527">
      <w:pPr>
        <w:autoSpaceDE w:val="0"/>
        <w:autoSpaceDN w:val="0"/>
        <w:adjustRightInd w:val="0"/>
        <w:spacing w:after="0" w:line="240" w:lineRule="auto"/>
        <w:ind w:firstLine="360"/>
        <w:jc w:val="both"/>
        <w:rPr>
          <w:rFonts w:ascii="Times New Roman" w:hAnsi="Times New Roman" w:cs="Times New Roman"/>
          <w:bCs/>
          <w:sz w:val="24"/>
          <w:szCs w:val="24"/>
        </w:rPr>
      </w:pPr>
      <w:r w:rsidRPr="00D20C66">
        <w:rPr>
          <w:rFonts w:ascii="Times New Roman" w:hAnsi="Times New Roman" w:cs="Times New Roman"/>
          <w:sz w:val="24"/>
          <w:szCs w:val="24"/>
        </w:rPr>
        <w:tab/>
      </w:r>
      <w:r w:rsidR="002A7D61" w:rsidRPr="00D20C66">
        <w:rPr>
          <w:rFonts w:ascii="Times New Roman" w:hAnsi="Times New Roman" w:cs="Times New Roman"/>
          <w:sz w:val="24"/>
          <w:szCs w:val="24"/>
        </w:rPr>
        <w:t>Pentru anul 202</w:t>
      </w:r>
      <w:r w:rsidR="00735527">
        <w:rPr>
          <w:rFonts w:ascii="Times New Roman" w:hAnsi="Times New Roman" w:cs="Times New Roman"/>
          <w:sz w:val="24"/>
          <w:szCs w:val="24"/>
        </w:rPr>
        <w:t>5</w:t>
      </w:r>
      <w:r w:rsidRPr="00D20C66">
        <w:rPr>
          <w:rFonts w:ascii="Times New Roman" w:hAnsi="Times New Roman" w:cs="Times New Roman"/>
          <w:sz w:val="24"/>
          <w:szCs w:val="24"/>
        </w:rPr>
        <w:t xml:space="preserve"> Direcţia de Asistenţă Socială Vulcan îşi propune următoarele </w:t>
      </w:r>
      <w:r w:rsidRPr="00D20C66">
        <w:rPr>
          <w:rFonts w:ascii="Times New Roman" w:hAnsi="Times New Roman" w:cs="Times New Roman"/>
          <w:bCs/>
          <w:sz w:val="24"/>
          <w:szCs w:val="24"/>
        </w:rPr>
        <w:t>obiective generale:</w:t>
      </w:r>
    </w:p>
    <w:p w14:paraId="0AA79A9C"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1</w:t>
      </w:r>
      <w:r w:rsidRPr="00D20C66">
        <w:rPr>
          <w:rFonts w:ascii="Times New Roman" w:hAnsi="Times New Roman" w:cs="Times New Roman"/>
          <w:bCs/>
          <w:sz w:val="24"/>
          <w:szCs w:val="24"/>
        </w:rPr>
        <w:t>. Dezvoltarea şi diversificarea serviciilor de natură socială, în funcţie de nevoile identificate si încheierea de parteneriate/ convenţii de colaborare cu  ONG –uri, unităţi de învăţământ, instituții de cult religios si alte instituții.</w:t>
      </w:r>
    </w:p>
    <w:p w14:paraId="5AE30B04" w14:textId="77777777" w:rsidR="00EF5D2F" w:rsidRPr="00D20C66" w:rsidRDefault="00EF5D2F" w:rsidP="00735527">
      <w:pPr>
        <w:spacing w:after="0"/>
        <w:contextualSpacing/>
        <w:jc w:val="both"/>
        <w:rPr>
          <w:rFonts w:ascii="Times New Roman" w:hAnsi="Times New Roman" w:cs="Times New Roman"/>
          <w:color w:val="000000"/>
          <w:sz w:val="24"/>
          <w:szCs w:val="24"/>
        </w:rPr>
      </w:pPr>
      <w:r w:rsidRPr="00D20C66">
        <w:rPr>
          <w:rFonts w:ascii="Times New Roman" w:hAnsi="Times New Roman" w:cs="Times New Roman"/>
          <w:i/>
          <w:color w:val="000000"/>
          <w:sz w:val="24"/>
          <w:szCs w:val="24"/>
        </w:rPr>
        <w:tab/>
        <w:t>Obiectivul 2</w:t>
      </w:r>
      <w:r w:rsidRPr="00D20C66">
        <w:rPr>
          <w:rFonts w:ascii="Times New Roman" w:hAnsi="Times New Roman" w:cs="Times New Roman"/>
          <w:color w:val="000000"/>
          <w:sz w:val="24"/>
          <w:szCs w:val="24"/>
        </w:rPr>
        <w:t>. Creşterea calităţii serviciilor sociale oferite precum şi asigurarea continuităţii  acestora pe plan local. Creșterea calităţii vieţii beneficiarilor de ajutor social şi a altor prestaţii sociale</w:t>
      </w:r>
      <w:r w:rsidRPr="00D20C66">
        <w:rPr>
          <w:rFonts w:ascii="Times New Roman" w:hAnsi="Times New Roman" w:cs="Times New Roman"/>
          <w:bCs/>
          <w:color w:val="000000"/>
          <w:sz w:val="24"/>
          <w:szCs w:val="24"/>
        </w:rPr>
        <w:t>.</w:t>
      </w:r>
    </w:p>
    <w:p w14:paraId="532A8912" w14:textId="77777777" w:rsidR="00EF5D2F" w:rsidRPr="00D20C66" w:rsidRDefault="00EF5D2F" w:rsidP="00735527">
      <w:pPr>
        <w:spacing w:after="0"/>
        <w:contextualSpacing/>
        <w:jc w:val="both"/>
        <w:rPr>
          <w:rFonts w:ascii="Times New Roman" w:hAnsi="Times New Roman" w:cs="Times New Roman"/>
          <w:sz w:val="24"/>
          <w:szCs w:val="24"/>
        </w:rPr>
      </w:pPr>
      <w:r w:rsidRPr="00D20C66">
        <w:rPr>
          <w:rFonts w:ascii="Times New Roman" w:hAnsi="Times New Roman" w:cs="Times New Roman"/>
          <w:bCs/>
          <w:i/>
          <w:sz w:val="24"/>
          <w:szCs w:val="24"/>
        </w:rPr>
        <w:tab/>
        <w:t>Obiectivul 3</w:t>
      </w:r>
      <w:r w:rsidRPr="00D20C66">
        <w:rPr>
          <w:rFonts w:ascii="Times New Roman" w:hAnsi="Times New Roman" w:cs="Times New Roman"/>
          <w:bCs/>
          <w:sz w:val="24"/>
          <w:szCs w:val="24"/>
        </w:rPr>
        <w:t xml:space="preserve">. </w:t>
      </w:r>
      <w:r w:rsidRPr="00D20C66">
        <w:rPr>
          <w:rFonts w:ascii="Times New Roman" w:hAnsi="Times New Roman" w:cs="Times New Roman"/>
          <w:sz w:val="24"/>
          <w:szCs w:val="24"/>
        </w:rPr>
        <w:t xml:space="preserve">Eficientizarea activităţii din cadrul compartimentelor din </w:t>
      </w:r>
      <w:r w:rsidRPr="00D20C66">
        <w:rPr>
          <w:rFonts w:ascii="Times New Roman" w:hAnsi="Times New Roman" w:cs="Times New Roman"/>
          <w:bCs/>
          <w:sz w:val="24"/>
          <w:szCs w:val="24"/>
        </w:rPr>
        <w:t>Direcția de Asistență Socială Vulcan</w:t>
      </w:r>
      <w:r w:rsidRPr="00D20C66">
        <w:rPr>
          <w:rFonts w:ascii="Times New Roman" w:hAnsi="Times New Roman" w:cs="Times New Roman"/>
          <w:sz w:val="24"/>
          <w:szCs w:val="24"/>
        </w:rPr>
        <w:t>.</w:t>
      </w:r>
    </w:p>
    <w:p w14:paraId="21D9519B" w14:textId="77777777" w:rsidR="00EF5D2F" w:rsidRPr="00D20C66" w:rsidRDefault="00EF5D2F" w:rsidP="00735527">
      <w:pPr>
        <w:spacing w:after="0"/>
        <w:contextualSpacing/>
        <w:jc w:val="both"/>
        <w:rPr>
          <w:rFonts w:ascii="Times New Roman" w:hAnsi="Times New Roman" w:cs="Times New Roman"/>
          <w:color w:val="000000"/>
          <w:sz w:val="24"/>
          <w:szCs w:val="24"/>
        </w:rPr>
      </w:pPr>
      <w:r w:rsidRPr="00D20C66">
        <w:rPr>
          <w:rFonts w:ascii="Times New Roman" w:hAnsi="Times New Roman" w:cs="Times New Roman"/>
          <w:i/>
          <w:color w:val="000000"/>
          <w:sz w:val="24"/>
          <w:szCs w:val="24"/>
        </w:rPr>
        <w:tab/>
        <w:t>Obiectivul 4</w:t>
      </w:r>
      <w:r w:rsidRPr="00D20C66">
        <w:rPr>
          <w:rFonts w:ascii="Times New Roman" w:hAnsi="Times New Roman" w:cs="Times New Roman"/>
          <w:color w:val="000000"/>
          <w:sz w:val="24"/>
          <w:szCs w:val="24"/>
        </w:rPr>
        <w:t xml:space="preserve">. </w:t>
      </w:r>
      <w:r w:rsidRPr="00D20C66">
        <w:rPr>
          <w:rFonts w:ascii="Times New Roman" w:hAnsi="Times New Roman" w:cs="Times New Roman"/>
          <w:sz w:val="24"/>
          <w:szCs w:val="24"/>
        </w:rPr>
        <w:t>Promovarea participării si colaborării intre toți factorii implicați în domeniul social</w:t>
      </w:r>
      <w:r w:rsidRPr="00D20C66">
        <w:rPr>
          <w:rFonts w:ascii="Times New Roman" w:hAnsi="Times New Roman" w:cs="Times New Roman"/>
          <w:color w:val="000000"/>
          <w:sz w:val="24"/>
          <w:szCs w:val="24"/>
        </w:rPr>
        <w:t>, promovarea activităţilor de asistenţă socială în comunitate  - realizarea unor campanii de informare în comunitate.</w:t>
      </w:r>
    </w:p>
    <w:p w14:paraId="291C6786"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5</w:t>
      </w:r>
      <w:r w:rsidRPr="00D20C66">
        <w:rPr>
          <w:rFonts w:ascii="Times New Roman" w:hAnsi="Times New Roman" w:cs="Times New Roman"/>
          <w:bCs/>
          <w:sz w:val="24"/>
          <w:szCs w:val="24"/>
        </w:rPr>
        <w:t>. Promovarea prevenției ca măsură de importanță majoră în activitatea de asistență socială.</w:t>
      </w:r>
    </w:p>
    <w:p w14:paraId="41BC4CB5"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6</w:t>
      </w:r>
      <w:r w:rsidRPr="00D20C66">
        <w:rPr>
          <w:rFonts w:ascii="Times New Roman" w:hAnsi="Times New Roman" w:cs="Times New Roman"/>
          <w:bCs/>
          <w:sz w:val="24"/>
          <w:szCs w:val="24"/>
        </w:rPr>
        <w:t>. Creșterea capacității serviciilor sociale pentru sprijinirea măsurilor de ocupare a forței de muncă și a măsurilor privind economia socială in rândul grupurilor vulnerabile.</w:t>
      </w:r>
    </w:p>
    <w:p w14:paraId="6FD78B1A"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lastRenderedPageBreak/>
        <w:tab/>
        <w:t>Obiectivul 7</w:t>
      </w:r>
      <w:r w:rsidRPr="00D20C66">
        <w:rPr>
          <w:rFonts w:ascii="Times New Roman" w:hAnsi="Times New Roman" w:cs="Times New Roman"/>
          <w:bCs/>
          <w:sz w:val="24"/>
          <w:szCs w:val="24"/>
        </w:rPr>
        <w:t>. Asigurarea unui sprijin de urgență eficient pentru persoanele fără adăpost.</w:t>
      </w:r>
    </w:p>
    <w:p w14:paraId="3B004BFF" w14:textId="77777777" w:rsidR="00EF5D2F" w:rsidRPr="00D20C66" w:rsidRDefault="00EF5D2F" w:rsidP="00735527">
      <w:pPr>
        <w:spacing w:after="0"/>
        <w:contextualSpacing/>
        <w:jc w:val="both"/>
        <w:rPr>
          <w:rFonts w:ascii="Times New Roman" w:hAnsi="Times New Roman" w:cs="Times New Roman"/>
          <w:sz w:val="24"/>
          <w:szCs w:val="24"/>
        </w:rPr>
      </w:pPr>
      <w:r w:rsidRPr="00D20C66">
        <w:rPr>
          <w:rFonts w:ascii="Times New Roman" w:hAnsi="Times New Roman" w:cs="Times New Roman"/>
          <w:bCs/>
          <w:i/>
          <w:sz w:val="24"/>
          <w:szCs w:val="24"/>
        </w:rPr>
        <w:tab/>
        <w:t>Obiectivul 8</w:t>
      </w:r>
      <w:r w:rsidRPr="00D20C66">
        <w:rPr>
          <w:rFonts w:ascii="Times New Roman" w:hAnsi="Times New Roman" w:cs="Times New Roman"/>
          <w:bCs/>
          <w:sz w:val="24"/>
          <w:szCs w:val="24"/>
        </w:rPr>
        <w:t>. Asigurarea resurselor umane, dezvoltarea competențelor și abilităților profesionale ale personalului din cadrul Direcției de Asistență Socială Vulcan</w:t>
      </w:r>
      <w:r w:rsidRPr="00D20C66">
        <w:rPr>
          <w:rFonts w:ascii="Times New Roman" w:hAnsi="Times New Roman" w:cs="Times New Roman"/>
          <w:sz w:val="24"/>
          <w:szCs w:val="24"/>
        </w:rPr>
        <w:t>.</w:t>
      </w:r>
    </w:p>
    <w:p w14:paraId="157050AD" w14:textId="77777777" w:rsidR="00EF5D2F" w:rsidRPr="00D20C66" w:rsidRDefault="00EF5D2F" w:rsidP="00735527">
      <w:pPr>
        <w:spacing w:after="0"/>
        <w:contextualSpacing/>
        <w:jc w:val="both"/>
        <w:rPr>
          <w:rFonts w:ascii="Times New Roman" w:hAnsi="Times New Roman" w:cs="Times New Roman"/>
        </w:rPr>
      </w:pPr>
      <w:r w:rsidRPr="00D20C66">
        <w:rPr>
          <w:rFonts w:ascii="Times New Roman" w:hAnsi="Times New Roman" w:cs="Times New Roman"/>
          <w:i/>
          <w:sz w:val="24"/>
          <w:szCs w:val="24"/>
        </w:rPr>
        <w:tab/>
        <w:t>Obiectiv 9</w:t>
      </w:r>
      <w:r w:rsidRPr="00D20C66">
        <w:rPr>
          <w:rFonts w:ascii="Times New Roman" w:hAnsi="Times New Roman" w:cs="Times New Roman"/>
          <w:sz w:val="24"/>
          <w:szCs w:val="24"/>
        </w:rPr>
        <w:t xml:space="preserve">. </w:t>
      </w:r>
      <w:r w:rsidRPr="00D20C66">
        <w:rPr>
          <w:rFonts w:ascii="Times New Roman" w:hAnsi="Times New Roman" w:cs="Times New Roman"/>
        </w:rPr>
        <w:t xml:space="preserve">Repartizarea judicioasă a bugetului, gestionarea eficientă a resurselor materiale şi dezvoltarea bazei materiale a </w:t>
      </w:r>
      <w:r w:rsidRPr="00D20C66">
        <w:rPr>
          <w:rFonts w:ascii="Times New Roman" w:hAnsi="Times New Roman" w:cs="Times New Roman"/>
          <w:bCs/>
        </w:rPr>
        <w:t>Direcției de Asistență Socială Vulcan</w:t>
      </w:r>
      <w:r w:rsidRPr="00D20C66">
        <w:rPr>
          <w:rFonts w:ascii="Times New Roman" w:hAnsi="Times New Roman" w:cs="Times New Roman"/>
        </w:rPr>
        <w:t>.</w:t>
      </w:r>
    </w:p>
    <w:p w14:paraId="10D3CAED" w14:textId="77777777" w:rsidR="00E359FC" w:rsidRPr="00D20C66" w:rsidRDefault="00EF5D2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b/>
          <w:i/>
          <w:sz w:val="28"/>
          <w:szCs w:val="28"/>
          <w:u w:val="single"/>
        </w:rPr>
      </w:pPr>
      <w:r w:rsidRPr="00D20C66">
        <w:rPr>
          <w:rFonts w:ascii="Times New Roman" w:hAnsi="Times New Roman" w:cs="Times New Roman"/>
          <w:sz w:val="24"/>
          <w:szCs w:val="24"/>
        </w:rPr>
        <w:tab/>
      </w:r>
      <w:r w:rsidR="009476C4" w:rsidRPr="009476C4">
        <w:rPr>
          <w:rFonts w:ascii="Times New Roman" w:hAnsi="Times New Roman" w:cs="Times New Roman"/>
          <w:i/>
          <w:sz w:val="28"/>
          <w:szCs w:val="28"/>
        </w:rPr>
        <w:t>3</w:t>
      </w:r>
      <w:r w:rsidRPr="009476C4">
        <w:rPr>
          <w:rFonts w:ascii="Times New Roman" w:hAnsi="Times New Roman" w:cs="Times New Roman"/>
          <w:b/>
          <w:i/>
          <w:sz w:val="28"/>
          <w:szCs w:val="28"/>
        </w:rPr>
        <w:t>.</w:t>
      </w:r>
      <w:r w:rsidRPr="00D20C66">
        <w:rPr>
          <w:rFonts w:ascii="Times New Roman" w:hAnsi="Times New Roman" w:cs="Times New Roman"/>
          <w:b/>
          <w:i/>
          <w:sz w:val="28"/>
          <w:szCs w:val="28"/>
          <w:u w:val="single"/>
        </w:rPr>
        <w:t xml:space="preserve"> Strategiile naționale</w:t>
      </w:r>
    </w:p>
    <w:p w14:paraId="281CA3EA" w14:textId="77777777" w:rsidR="00E359FC" w:rsidRPr="009476C4" w:rsidRDefault="00EF5D2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i/>
          <w:sz w:val="24"/>
          <w:szCs w:val="24"/>
        </w:rPr>
      </w:pPr>
      <w:r w:rsidRPr="00D20C66">
        <w:rPr>
          <w:rFonts w:ascii="Times New Roman" w:hAnsi="Times New Roman" w:cs="Times New Roman"/>
        </w:rPr>
        <w:tab/>
      </w:r>
      <w:r w:rsidR="00E359FC" w:rsidRPr="008F73A9">
        <w:rPr>
          <w:rFonts w:ascii="Times New Roman" w:hAnsi="Times New Roman" w:cs="Times New Roman"/>
          <w:b/>
          <w:i/>
          <w:sz w:val="24"/>
          <w:szCs w:val="24"/>
        </w:rPr>
        <w:t>Strategia pentru protecția și promovarea drepturilor copilului 2023-2027 “Copii protejați, România sigură”, aprobata prin Hotărârea Guvernului nr. 969/ 18.10.2023</w:t>
      </w:r>
      <w:r w:rsidR="00E359FC" w:rsidRPr="009476C4">
        <w:rPr>
          <w:rFonts w:ascii="Times New Roman" w:hAnsi="Times New Roman" w:cs="Times New Roman"/>
          <w:i/>
          <w:sz w:val="24"/>
          <w:szCs w:val="24"/>
        </w:rPr>
        <w:t xml:space="preserve">. </w:t>
      </w:r>
    </w:p>
    <w:p w14:paraId="6DC91C3A"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b/>
          <w:sz w:val="24"/>
          <w:szCs w:val="24"/>
        </w:rPr>
        <w:tab/>
      </w:r>
      <w:r w:rsidRPr="00D20C66">
        <w:rPr>
          <w:rFonts w:ascii="Times New Roman" w:hAnsi="Times New Roman" w:cs="Times New Roman"/>
          <w:sz w:val="24"/>
          <w:szCs w:val="24"/>
        </w:rPr>
        <w:t xml:space="preserve">Viziunea: Viziunea Strategiei “Copii protejați, România sigură” este de a asigura, cu implicarea copiilor, realizarea efectivă a drepturilor tuturor copiilor, inclusiv a celor mai vulnerabili, în toate domeniile vieții, prin asigurarea deplină a accesului la servicii publice de calitate. Prezenta strategie “Copii protejați, România sigură” reafirmă principiile care stau la baza promovării și respectării drepturilor copiilor, astfel cum au fost adoptate de strategia anterioară, acestora adăugându-li-se altele noi, rezultate în urma evaluării realizate cu privire la implementarea Strategiei naționale anterioare, ce a vizat perioada 2014-2020. Pe cale de consecință, principiile de bază ce au stat la baza procesului de elaborare a prezentei strategii naționale sunt: </w:t>
      </w:r>
    </w:p>
    <w:p w14:paraId="574CBD34" w14:textId="77777777" w:rsidR="00006E7F"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1. Promovarea unui model de societate a bunăstării centrată pe asigurarea celei mai bune vieți pentru copii, care să sprijine creșterea și dezvoltarea copiilor la nivelul întregului lor potențial, asigurarea unui nivel ridicat de bunăstare și calitate a vieții copiilor, precum și dezvoltarea de servicii de suport proiectate ca o investiție colectivă, nu ca un cost social.</w:t>
      </w:r>
    </w:p>
    <w:p w14:paraId="36034F87" w14:textId="77777777" w:rsidR="00E359FC" w:rsidRPr="00D20C66" w:rsidRDefault="00006E7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359FC" w:rsidRPr="00D20C66">
        <w:rPr>
          <w:rFonts w:ascii="Times New Roman" w:hAnsi="Times New Roman" w:cs="Times New Roman"/>
          <w:sz w:val="24"/>
          <w:szCs w:val="24"/>
        </w:rPr>
        <w:t xml:space="preserve"> 2. Asigurarea incluziunii și coeziunii sociale, astfel încât copiii să aibă oportunități egale pentru a-și alege drumul în viață și a-și realiza drepturile, indiferent de mediul de proveniență, nivelul de bunăstare, etnie, naționalitate, prezența unei dizabilități sau a oricărui alt factor de diferențiere. </w:t>
      </w:r>
    </w:p>
    <w:p w14:paraId="380ECD81"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3. Promovarea şi respectarea interesului superior al copilului, ca principiu de fundamentare a oricărei decizii de politică publică, atât în etapa elaborării cât și a implementării acesteia, în toate domeniile guvernării. </w:t>
      </w:r>
    </w:p>
    <w:p w14:paraId="2AEE9113"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4. Nediscriminarea ca și condiție necesară a asigurării cadrului național necesar promovării și respectării drepturilor tuturor copiilor în condiții de egalitate, care obligă autoritățile, organizațiile neguvernamentale, societatea civilă și orice altă persoană să ofere tuturor copiilor aflaţi într-o situaţie similară acelaşi tratament. </w:t>
      </w:r>
    </w:p>
    <w:p w14:paraId="1D405D1F"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5. Primordialitatea responsabilităţii părinţilor în creşterea şi îngrijirea copiilor şi caracterul subsidiar, dar responsabil, al intervenţiilor autorităţilor statului. Prezenta strategie îşi propune continuarea măsurilor privind acompanierea şi conştientizarea părinţilor cu privire la responsabilitatea primară ce le revine în tot ceea ce înseamnă creşterea, îngrijirea, educarea și asigurarea bunăstării copiilor, prevenirea separării și alocarea unor resurse publice doar în mod complementar și atunci când nevoile copiilor nu sunt satisfăcute pe deplin. </w:t>
      </w:r>
    </w:p>
    <w:p w14:paraId="49413239"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6. Promovarea parteneriatului interinstituțional, cu societatea civilă și cu beneficiarii. În continuarea demersurilor inițiate de strategia anterioară, orientate spre întărirea acțiunii integrate și a participării tuturor factorilor implicați și interesați, parteneriatele trebuie să funcționeze la toate nivelurile, de la cel strategic, la cel al intervenției în comunitate, prin rețele de sprijin. </w:t>
      </w:r>
    </w:p>
    <w:p w14:paraId="653084E1"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7. Participarea şi consultarea copiilor în elaborarea, implementarea și monitorizarea deciziilor care îi privesc. Acesta este un principiu care trebuie internalizat în familie, școală, comunitate, cât și la nivelul administrației publice locale și centrale, ținând cont de vârsta și gradul de maturitate ale copiilor, în condiții de accesibilitate, inclusiv pentru copiii cu dizabilități. </w:t>
      </w:r>
    </w:p>
    <w:p w14:paraId="11669338"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8. Echitatea şi transparența alocărilor financiare destinate copiilor, realizată prin alocarea constantă, echitabilă, transparentă și judicioasă a fondurilor pentru măsurile destinate bunăstării copiilor și prin identificarea modurilor concrete de utilizare a bugetelor în vederea protecției adecvate a copiilor şi respectării efective a drepturilor lor. </w:t>
      </w:r>
    </w:p>
    <w:p w14:paraId="272A78E7"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9. Utilizarea evidențelor acumulate și a dovezilor în cadrul procesului de dezvoltare și planificare a implementării, monitorizării și raportării referitoare la politicile pentru promovarea drepturilor copiilor. </w:t>
      </w:r>
    </w:p>
    <w:p w14:paraId="236CFA2E" w14:textId="77777777" w:rsidR="00D20C66"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lastRenderedPageBreak/>
        <w:tab/>
        <w:t>10. Monitorizarea, evaluarea și , după caz, revizuirea măsurilor destinate protecției și promovării drepturilor copilului. Managementul bazat pe rezultate implică o abordare care depășește simpla raportare a activităților, și care conduce la o cultură de monitorizare a ceea ce se schimbă în termeni de capacități și performanță, și, în cele din urmă, a impactului asupra bunăstării copiilor.</w:t>
      </w:r>
    </w:p>
    <w:p w14:paraId="26C67C65" w14:textId="77777777" w:rsidR="009476C4" w:rsidRDefault="00D20C66"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Scopul general al Strategiei “Copii protejați, România sigură” este de a asigura, cu implicarea copiilor, realizarea efectivă a drepturilor tuturor copiilor, inclusiv a celor mai vulnerabili, în toate domeniile vieții, prin asigurarea deplină a accesului la servicii publice de calitate. </w:t>
      </w:r>
    </w:p>
    <w:p w14:paraId="279F05AF" w14:textId="77777777" w:rsidR="00D20C66" w:rsidRPr="009476C4" w:rsidRDefault="009476C4"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D20C66" w:rsidRPr="008F73A9">
        <w:rPr>
          <w:rFonts w:ascii="Times New Roman" w:hAnsi="Times New Roman" w:cs="Times New Roman"/>
          <w:b/>
          <w:i/>
          <w:sz w:val="24"/>
          <w:szCs w:val="24"/>
        </w:rPr>
        <w:t>Strategia naţională privind prevenirea instituționalizării persoanelor adulte cu dizabilități și accelerarea procesului de dezinstituționalizare, 2022-2030, aprobată prin Hotararea de Guvern nr.1543/2022</w:t>
      </w:r>
      <w:r w:rsidR="00D20C66" w:rsidRPr="009476C4">
        <w:rPr>
          <w:rFonts w:ascii="Times New Roman" w:hAnsi="Times New Roman" w:cs="Times New Roman"/>
          <w:i/>
          <w:sz w:val="24"/>
          <w:szCs w:val="24"/>
        </w:rPr>
        <w:t xml:space="preserve">. </w:t>
      </w:r>
    </w:p>
    <w:p w14:paraId="1AA9DFFF" w14:textId="77777777" w:rsidR="00D20C66" w:rsidRPr="00D20C66" w:rsidRDefault="00D20C66"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Strategia dezinstituționalizării aduce schimbări majore prin 6 direcții de acțiune cu impact asupra sistemului de protecție a persoanelor cu dizabilități, având în vedere că furnizarea serviciilor sociale se va orienta spre comunitate și nu spre instituții rezidențiale: </w:t>
      </w:r>
    </w:p>
    <w:p w14:paraId="0202EFD0"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1. coordonarea procesului de dezinstituționalizare la nivel național, județean și local și de integrare în comunitate a persoanelor adulte cu dizabilități;</w:t>
      </w:r>
    </w:p>
    <w:p w14:paraId="45B6BE8D"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2. asigurarea abordării centrate pe persoană a tranziției la viața independentă și integrare în comunitate;</w:t>
      </w:r>
    </w:p>
    <w:p w14:paraId="0EB905B7"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3. dezvoltarea serviciilor în comunitate pentru viața independentă a persoanelor adulte cu dizabilități, inclusiv pentru prevenirea instituționalizării; </w:t>
      </w:r>
    </w:p>
    <w:p w14:paraId="6B1CE378"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4. pregătirea și motivarea personalului care lucrează cu și pentru aceste persoane; </w:t>
      </w:r>
    </w:p>
    <w:p w14:paraId="4E4F4FF4"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5. asigurarea suportului pentru familie în vederea susținerii vieții independente în comunitate;  </w:t>
      </w:r>
      <w:r w:rsidRPr="00D20C66">
        <w:rPr>
          <w:rFonts w:ascii="Times New Roman" w:hAnsi="Times New Roman" w:cs="Times New Roman"/>
          <w:sz w:val="24"/>
          <w:szCs w:val="24"/>
        </w:rPr>
        <w:tab/>
        <w:t xml:space="preserve">6. conștientizarea societății în vederea susținerii vieții independente în comunitate a persoanelor cu dizabilități. </w:t>
      </w:r>
    </w:p>
    <w:p w14:paraId="53BB2A11" w14:textId="77777777" w:rsidR="00D20C66" w:rsidRPr="00D20C66" w:rsidRDefault="00D20C66" w:rsidP="00735527">
      <w:pPr>
        <w:spacing w:after="0"/>
        <w:contextualSpacing/>
        <w:jc w:val="both"/>
        <w:rPr>
          <w:rFonts w:ascii="Times New Roman" w:hAnsi="Times New Roman" w:cs="Times New Roman"/>
          <w:i/>
          <w:sz w:val="24"/>
          <w:szCs w:val="24"/>
        </w:rPr>
      </w:pPr>
      <w:r w:rsidRPr="00D20C66">
        <w:rPr>
          <w:rFonts w:ascii="Times New Roman" w:hAnsi="Times New Roman" w:cs="Times New Roman"/>
          <w:sz w:val="24"/>
          <w:szCs w:val="24"/>
        </w:rPr>
        <w:tab/>
      </w:r>
      <w:r w:rsidRPr="008F73A9">
        <w:rPr>
          <w:rFonts w:ascii="Times New Roman" w:hAnsi="Times New Roman" w:cs="Times New Roman"/>
          <w:b/>
          <w:i/>
          <w:sz w:val="24"/>
          <w:szCs w:val="24"/>
        </w:rPr>
        <w:t>Strategia nationala in domeniul drogurilor 2022-2026, aprobata prin Hotararea de Guvern nr.344/2022</w:t>
      </w:r>
      <w:r w:rsidRPr="00D20C66">
        <w:rPr>
          <w:rFonts w:ascii="Times New Roman" w:hAnsi="Times New Roman" w:cs="Times New Roman"/>
          <w:i/>
          <w:sz w:val="24"/>
          <w:szCs w:val="24"/>
        </w:rPr>
        <w:t>.</w:t>
      </w:r>
    </w:p>
    <w:p w14:paraId="4E49B3A1"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I. Reducerea cererii de droguri</w:t>
      </w:r>
    </w:p>
    <w:p w14:paraId="7C7CFF13" w14:textId="77777777" w:rsidR="009476C4"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Domeniul prioritar PREVENIREA CONSUMULUI DE DROGURI</w:t>
      </w:r>
    </w:p>
    <w:p w14:paraId="62528911"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w:t>
      </w:r>
      <w:r w:rsidRPr="006B0A00">
        <w:rPr>
          <w:rFonts w:ascii="Times New Roman" w:hAnsi="Times New Roman" w:cs="Times New Roman"/>
          <w:b/>
          <w:i/>
          <w:sz w:val="24"/>
          <w:szCs w:val="24"/>
        </w:rPr>
        <w:t>Obiectiv general 1: Consolidarea sistemului național de prevenire ce cuprinde totalitatea programelor, proiectelor şi intervenţiilor de prevenire (contextuală, universală, selectivă și indicată) adresate populaţiei generale, şcolare şi grupurilor vulnerabile, în baza evidenţelor ştiinţifice</w:t>
      </w:r>
      <w:r w:rsidRPr="00D20C66">
        <w:rPr>
          <w:rFonts w:ascii="Times New Roman" w:hAnsi="Times New Roman" w:cs="Times New Roman"/>
          <w:sz w:val="24"/>
          <w:szCs w:val="24"/>
        </w:rPr>
        <w:t>.</w:t>
      </w:r>
    </w:p>
    <w:p w14:paraId="1361331C"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w:t>
      </w:r>
      <w:r w:rsidRPr="006B0A00">
        <w:rPr>
          <w:rFonts w:ascii="Times New Roman" w:hAnsi="Times New Roman" w:cs="Times New Roman"/>
          <w:b/>
          <w:i/>
          <w:sz w:val="24"/>
          <w:szCs w:val="24"/>
        </w:rPr>
        <w:t>Obiective specifice</w:t>
      </w:r>
      <w:r w:rsidRPr="00D20C66">
        <w:rPr>
          <w:rFonts w:ascii="Times New Roman" w:hAnsi="Times New Roman" w:cs="Times New Roman"/>
          <w:sz w:val="24"/>
          <w:szCs w:val="24"/>
        </w:rPr>
        <w:t xml:space="preserve">: </w:t>
      </w:r>
    </w:p>
    <w:p w14:paraId="12F27C29"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1.</w:t>
      </w:r>
      <w:r w:rsidRPr="00D20C66">
        <w:rPr>
          <w:rFonts w:ascii="Times New Roman" w:hAnsi="Times New Roman" w:cs="Times New Roman"/>
          <w:sz w:val="24"/>
          <w:szCs w:val="24"/>
        </w:rPr>
        <w:t xml:space="preserve">Dezvoltarea intervenţiilor şi strategiilor contextuale și universale de prevenire adresate populaţiei generale. </w:t>
      </w:r>
    </w:p>
    <w:p w14:paraId="7B91F334"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2.</w:t>
      </w:r>
      <w:r w:rsidRPr="00D20C66">
        <w:rPr>
          <w:rFonts w:ascii="Times New Roman" w:hAnsi="Times New Roman" w:cs="Times New Roman"/>
          <w:sz w:val="24"/>
          <w:szCs w:val="24"/>
        </w:rPr>
        <w:t xml:space="preserve"> Dezvoltarea intervenţiilor şi strategiilor pentru întârzierea vârstei de debut în consumul de droguri în rândul categoriilor de vârstă la risc şi grupurilor vulnerabile. </w:t>
      </w:r>
    </w:p>
    <w:p w14:paraId="292C0894"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3.</w:t>
      </w:r>
      <w:r w:rsidRPr="00D20C66">
        <w:rPr>
          <w:rFonts w:ascii="Times New Roman" w:hAnsi="Times New Roman" w:cs="Times New Roman"/>
          <w:sz w:val="24"/>
          <w:szCs w:val="24"/>
        </w:rPr>
        <w:t xml:space="preserve">Facilitarea accesului categoriilor de persoane aflate la debutul consumului la măsuri de intervenție timpurie, în vederea evitării transformării consumului experimental/ocazional de droguri în consum regulat. </w:t>
      </w:r>
    </w:p>
    <w:p w14:paraId="1951E4D1"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Consolidarea parteneriatului cu societatea civilă. </w:t>
      </w:r>
    </w:p>
    <w:p w14:paraId="75C3F19A" w14:textId="77777777" w:rsidR="006B0A00"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6B0A00">
        <w:rPr>
          <w:rFonts w:ascii="Times New Roman" w:hAnsi="Times New Roman" w:cs="Times New Roman"/>
          <w:sz w:val="24"/>
          <w:szCs w:val="24"/>
        </w:rPr>
        <w:t>Strategia națională privind drepturile persoanelor cu dizabilități „O Românie echitabilă“ 2022-2027, aprobata prin Hotararea de Guvern nr.490/2022</w:t>
      </w:r>
      <w:r w:rsidR="00D20C66" w:rsidRPr="00D20C66">
        <w:rPr>
          <w:rFonts w:ascii="Times New Roman" w:hAnsi="Times New Roman" w:cs="Times New Roman"/>
          <w:sz w:val="24"/>
          <w:szCs w:val="24"/>
        </w:rPr>
        <w:t xml:space="preserve"> </w:t>
      </w:r>
    </w:p>
    <w:p w14:paraId="79188C50" w14:textId="77777777" w:rsidR="00D20C66" w:rsidRPr="00D20C66"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D20C66">
        <w:rPr>
          <w:rFonts w:ascii="Times New Roman" w:hAnsi="Times New Roman" w:cs="Times New Roman"/>
          <w:sz w:val="24"/>
          <w:szCs w:val="24"/>
        </w:rPr>
        <w:t xml:space="preserve">Strategia 2022-2027 continuă și dezvoltă demersul de implementare a Convenției ONU privind drepturile persoanelor cu dizabilități în vederea asigurării cadrului pentru exercitarea deplină și în condiții de egalitate a tuturor drepturilor și libertăților fundamentale ale omului de către toate persoanele cu dizabilități. </w:t>
      </w:r>
    </w:p>
    <w:p w14:paraId="3DCBE481"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8F73A9">
        <w:rPr>
          <w:rFonts w:ascii="Times New Roman" w:hAnsi="Times New Roman" w:cs="Times New Roman"/>
          <w:b/>
          <w:sz w:val="24"/>
          <w:szCs w:val="24"/>
        </w:rPr>
        <w:t>O</w:t>
      </w:r>
      <w:r w:rsidR="008F73A9" w:rsidRPr="006B0A00">
        <w:rPr>
          <w:rFonts w:ascii="Times New Roman" w:hAnsi="Times New Roman" w:cs="Times New Roman"/>
          <w:b/>
          <w:sz w:val="24"/>
          <w:szCs w:val="24"/>
        </w:rPr>
        <w:t>biectiv general</w:t>
      </w:r>
      <w:r w:rsidR="008F73A9" w:rsidRPr="00D20C66">
        <w:rPr>
          <w:rFonts w:ascii="Times New Roman" w:hAnsi="Times New Roman" w:cs="Times New Roman"/>
          <w:sz w:val="24"/>
          <w:szCs w:val="24"/>
        </w:rPr>
        <w:t xml:space="preserve"> </w:t>
      </w:r>
      <w:r w:rsidRPr="00D20C66">
        <w:rPr>
          <w:rFonts w:ascii="Times New Roman" w:hAnsi="Times New Roman" w:cs="Times New Roman"/>
          <w:sz w:val="24"/>
          <w:szCs w:val="24"/>
        </w:rPr>
        <w:t xml:space="preserve">al Strategiei 2022-2027 este: Asigurarea participării depline și efective a persoanelor cu dizabilități, bazată pe libertatea de decizie, în toate domeniile vieții și într-un mediu accesibil și rezilient. </w:t>
      </w:r>
    </w:p>
    <w:p w14:paraId="520A040D" w14:textId="77777777" w:rsidR="00D20C66" w:rsidRPr="00D20C66"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D20C66">
        <w:rPr>
          <w:rFonts w:ascii="Times New Roman" w:hAnsi="Times New Roman" w:cs="Times New Roman"/>
          <w:sz w:val="24"/>
          <w:szCs w:val="24"/>
        </w:rPr>
        <w:t xml:space="preserve">Strategia 2022-2027 evidențiază ca prioritare: </w:t>
      </w:r>
    </w:p>
    <w:p w14:paraId="654A42BC"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lastRenderedPageBreak/>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elaborarea, modificarea și adoptarea măsurilor adecvate legislative, administrative și de altă natură pentru implementarea drepturilor recunoscute prin Convenție; </w:t>
      </w:r>
      <w:r w:rsidRPr="00D20C66">
        <w:rPr>
          <w:rFonts w:ascii="Times New Roman" w:hAnsi="Times New Roman" w:cs="Times New Roman"/>
          <w:sz w:val="24"/>
          <w:szCs w:val="24"/>
        </w:rPr>
        <w:tab/>
      </w:r>
    </w:p>
    <w:p w14:paraId="6CEF023B"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promovarea exercitării depline a tuturor drepturilor și libertăților fundamentale ale omului pentru toate persoanele cu dizabilități, fără nici un fel de discriminare pe criterii de dizabilitate; </w:t>
      </w:r>
    </w:p>
    <w:p w14:paraId="28358CC4"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furnizarea de informații persoanelor cu dizabilități, în forme și formate accesibile, despre tehnologii de acces și dispozitive asistive, despre tipuri de servicii, inclusiv cele necesare pentru viață independentă, drepturi și facilități, sesizarea încălcării de drepturi și altele;</w:t>
      </w:r>
    </w:p>
    <w:p w14:paraId="29661472"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promovarea și încurajarea formării în domeniul drepturilor recunoscute de Convenție, a profesioniștilor și a personalului care lucrează cu persoane cu dizabilități, în vederea îmbunătățirii furnizării asistenței și serviciilor; </w:t>
      </w:r>
    </w:p>
    <w:p w14:paraId="4C2B19B4"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 capacitarea resurselor necesare la nivel local, regional, național, european, internațional; </w:t>
      </w:r>
    </w:p>
    <w:p w14:paraId="2C85E263"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 și implicarea persoanelor cu dizabilități și a organizațiilor care le reprezintă în dezvoltarea și implementarea legislației și a politicilor de implementare a Convenției, precum și în procesele de luare a deciziilor referitoare la problemele privind persoanele cu dizabilități.Rezultatele politicii publice includ schimbări în ariile majore ale vieții persoanelor cu dizabilități, printre care: </w:t>
      </w:r>
    </w:p>
    <w:p w14:paraId="274ABB32"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asigurarea dreptului la muncă prin modificarea legislației;</w:t>
      </w:r>
    </w:p>
    <w:p w14:paraId="78FC2EB9"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creșterea calității vieții și schimbarea statutului persoanelor cu dizabilități din persoane inactive în persoane ocupate prin introducerea unor noi tipuri de servicii de sprijin (angajare asistată, pregătire pentru muncă, adaptarea locului de muncă); </w:t>
      </w:r>
    </w:p>
    <w:p w14:paraId="7D996CEF"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reducerea nivelului de sărăcie a persoanelor cu dizabilități prin acordarea cheltuielilor suplimentare legate de dizabilitate, pe baza analizei nevoilor individuale; și </w:t>
      </w:r>
    </w:p>
    <w:p w14:paraId="01F5053D"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asigurarea unei vieți independente prin creșterea numărului și diversificarea tipologiei de servicii sociale pentru persoanele cu dizabilități. </w:t>
      </w:r>
    </w:p>
    <w:p w14:paraId="2FD6A4BE" w14:textId="77777777" w:rsidR="006B0A00" w:rsidRPr="007C0685" w:rsidRDefault="006B0A00" w:rsidP="00735527">
      <w:pPr>
        <w:spacing w:after="0"/>
        <w:contextualSpacing/>
        <w:jc w:val="both"/>
        <w:rPr>
          <w:rFonts w:ascii="Times New Roman" w:hAnsi="Times New Roman" w:cs="Times New Roman"/>
          <w:b/>
          <w:sz w:val="24"/>
          <w:szCs w:val="24"/>
        </w:rPr>
      </w:pPr>
      <w:r>
        <w:rPr>
          <w:rFonts w:ascii="Times New Roman" w:hAnsi="Times New Roman" w:cs="Times New Roman"/>
          <w:sz w:val="24"/>
          <w:szCs w:val="24"/>
        </w:rPr>
        <w:tab/>
      </w:r>
      <w:r w:rsidR="00D20C66" w:rsidRPr="007C0685">
        <w:rPr>
          <w:rFonts w:ascii="Times New Roman" w:hAnsi="Times New Roman" w:cs="Times New Roman"/>
          <w:b/>
          <w:i/>
          <w:sz w:val="24"/>
          <w:szCs w:val="24"/>
        </w:rPr>
        <w:t>Strategia Guvernului României de incluziune a cetăţenilor români aparţinând minorităţii rome pentru perioada 2022-2027, aprobata prin Hotărârea de Guvern nr. 560/2022</w:t>
      </w:r>
      <w:r w:rsidR="00D20C66" w:rsidRPr="007C0685">
        <w:rPr>
          <w:rFonts w:ascii="Times New Roman" w:hAnsi="Times New Roman" w:cs="Times New Roman"/>
          <w:b/>
          <w:sz w:val="24"/>
          <w:szCs w:val="24"/>
        </w:rPr>
        <w:t xml:space="preserve">. </w:t>
      </w:r>
    </w:p>
    <w:p w14:paraId="587ACD9D" w14:textId="77777777" w:rsidR="006B0A00"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29212B">
        <w:rPr>
          <w:rFonts w:ascii="Times New Roman" w:hAnsi="Times New Roman" w:cs="Times New Roman"/>
          <w:b/>
          <w:i/>
          <w:sz w:val="24"/>
          <w:szCs w:val="24"/>
        </w:rPr>
        <w:t>Obiective</w:t>
      </w:r>
      <w:r w:rsidR="00D20C66" w:rsidRPr="00D20C66">
        <w:rPr>
          <w:rFonts w:ascii="Times New Roman" w:hAnsi="Times New Roman" w:cs="Times New Roman"/>
          <w:sz w:val="24"/>
          <w:szCs w:val="24"/>
        </w:rPr>
        <w:t>:</w:t>
      </w:r>
    </w:p>
    <w:p w14:paraId="7A2EE08A" w14:textId="77777777" w:rsidR="0029212B"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Pr="00D20C66">
        <w:rPr>
          <w:rFonts w:ascii="Times New Roman" w:hAnsi="Times New Roman" w:cs="Times New Roman"/>
          <w:sz w:val="24"/>
          <w:szCs w:val="24"/>
        </w:rPr>
        <w:sym w:font="Symbol" w:char="F0B7"/>
      </w:r>
      <w:r w:rsidRPr="00D20C66">
        <w:rPr>
          <w:rFonts w:ascii="Times New Roman" w:hAnsi="Times New Roman" w:cs="Times New Roman"/>
          <w:sz w:val="24"/>
          <w:szCs w:val="24"/>
        </w:rPr>
        <w:t xml:space="preserve"> </w:t>
      </w:r>
      <w:r w:rsidR="0029212B" w:rsidRPr="000E3470">
        <w:rPr>
          <w:rFonts w:ascii="Times New Roman" w:hAnsi="Times New Roman" w:cs="Times New Roman"/>
          <w:sz w:val="24"/>
          <w:szCs w:val="24"/>
        </w:rPr>
        <w:t>îmbunătățirea condițiilor de locuire și a infrastructurii în comunitățile vulnerabile cu romi;</w:t>
      </w:r>
    </w:p>
    <w:p w14:paraId="73690C89"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t xml:space="preserve"> </w:t>
      </w: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asigurarea accesului cetățenilor români de etnie romă la educație inclusivă de calitate; </w:t>
      </w:r>
    </w:p>
    <w:p w14:paraId="2012CE18"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impulsionarea gradului de ocupare a romilor în concordanță cu cerințele pieții, astfel încât să se evite segmentarea competențelor și a oportunităților și să se permită evoluția profesională a acestora;</w:t>
      </w:r>
    </w:p>
    <w:p w14:paraId="0C793EF8"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îmbunătățirea stării de sănătate a membrilor comunităților vulnerabile de romi; </w:t>
      </w:r>
    </w:p>
    <w:p w14:paraId="2271782D"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susținerea cercetării, conservării și promovării patrimoniului cultural rom și al identității rome. </w:t>
      </w:r>
    </w:p>
    <w:p w14:paraId="761C2625" w14:textId="77777777" w:rsidR="0029212B" w:rsidRPr="008F73A9" w:rsidRDefault="0029212B" w:rsidP="00735527">
      <w:pPr>
        <w:spacing w:after="0"/>
        <w:contextualSpacing/>
        <w:jc w:val="both"/>
        <w:rPr>
          <w:rFonts w:ascii="Times New Roman" w:hAnsi="Times New Roman" w:cs="Times New Roman"/>
          <w:b/>
          <w:sz w:val="24"/>
          <w:szCs w:val="24"/>
        </w:rPr>
      </w:pPr>
      <w:r w:rsidRPr="008F73A9">
        <w:rPr>
          <w:rFonts w:ascii="Times New Roman" w:hAnsi="Times New Roman" w:cs="Times New Roman"/>
          <w:b/>
          <w:sz w:val="24"/>
          <w:szCs w:val="24"/>
        </w:rPr>
        <w:tab/>
      </w:r>
      <w:r w:rsidRPr="008F73A9">
        <w:rPr>
          <w:rFonts w:ascii="Times New Roman" w:hAnsi="Times New Roman" w:cs="Times New Roman"/>
          <w:b/>
          <w:i/>
          <w:sz w:val="24"/>
          <w:szCs w:val="24"/>
        </w:rPr>
        <w:t>Strategia națională privind incluziunea socială a persoanelor fără adăpost pentru perioada 2022-2027, aprobata prin Hotararea de Guvern 1491/2022</w:t>
      </w:r>
      <w:r w:rsidRPr="008F73A9">
        <w:rPr>
          <w:rFonts w:ascii="Times New Roman" w:hAnsi="Times New Roman" w:cs="Times New Roman"/>
          <w:b/>
          <w:sz w:val="24"/>
          <w:szCs w:val="24"/>
        </w:rPr>
        <w:t xml:space="preserve">. </w:t>
      </w:r>
    </w:p>
    <w:p w14:paraId="30F0447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b/>
          <w:i/>
          <w:sz w:val="24"/>
          <w:szCs w:val="24"/>
        </w:rPr>
        <w:t>Obiectiv general</w:t>
      </w:r>
      <w:r w:rsidRPr="000E3470">
        <w:rPr>
          <w:rFonts w:ascii="Times New Roman" w:hAnsi="Times New Roman" w:cs="Times New Roman"/>
          <w:sz w:val="24"/>
          <w:szCs w:val="24"/>
        </w:rPr>
        <w:t xml:space="preserve"> creșterea gradului de incluziune socială a persoanelor fără adăpost prin asigurarea unei protecții sociale adecvate nevoilor lor, pe baza analizelor efectuate fiind definite și patru obiective specifice, fiecare dintre acestea cu direcții de acțiune pentru care au fost dezvoltate măsuri și acțiuni, care acoperă trei paliere: prevenție, intervenție și post-intervenție. </w:t>
      </w:r>
    </w:p>
    <w:p w14:paraId="0C7E653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b/>
          <w:sz w:val="24"/>
          <w:szCs w:val="24"/>
        </w:rPr>
        <w:tab/>
      </w:r>
      <w:r w:rsidRPr="00B55F13">
        <w:rPr>
          <w:rFonts w:ascii="Times New Roman" w:hAnsi="Times New Roman" w:cs="Times New Roman"/>
          <w:b/>
          <w:sz w:val="24"/>
          <w:szCs w:val="24"/>
        </w:rPr>
        <w:t>Obiective specifice</w:t>
      </w:r>
      <w:r w:rsidRPr="000E3470">
        <w:rPr>
          <w:rFonts w:ascii="Times New Roman" w:hAnsi="Times New Roman" w:cs="Times New Roman"/>
          <w:sz w:val="24"/>
          <w:szCs w:val="24"/>
        </w:rPr>
        <w:t xml:space="preserve">: </w:t>
      </w:r>
    </w:p>
    <w:p w14:paraId="67FDB15D"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prevenirea accentuării fenomenului la nivel național;</w:t>
      </w:r>
    </w:p>
    <w:p w14:paraId="0A8A3A7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asigurarea intervenției adecvate, multidisciplinare și integrate în vederea incluziunii sociale a acestor persoane;</w:t>
      </w:r>
    </w:p>
    <w:p w14:paraId="73F0CBFA"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 xml:space="preserve"> prevenirea recăderilor post-intervenție și îmbunătățirea coordonării politicilor în plan național/local cu privire la grupul țintă.</w:t>
      </w:r>
    </w:p>
    <w:p w14:paraId="77CE283C"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w:t>
      </w:r>
      <w:r w:rsidRPr="00B55F13">
        <w:rPr>
          <w:rFonts w:ascii="Times New Roman" w:hAnsi="Times New Roman" w:cs="Times New Roman"/>
          <w:b/>
          <w:sz w:val="24"/>
          <w:szCs w:val="24"/>
        </w:rPr>
        <w:t>Perspective</w:t>
      </w:r>
      <w:r w:rsidRPr="000E3470">
        <w:rPr>
          <w:rFonts w:ascii="Times New Roman" w:hAnsi="Times New Roman" w:cs="Times New Roman"/>
          <w:sz w:val="24"/>
          <w:szCs w:val="24"/>
        </w:rPr>
        <w:t xml:space="preserve">: </w:t>
      </w:r>
    </w:p>
    <w:p w14:paraId="3AEA6DB9"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(1) Perspectiva privind asistența treptată pentru integrare, începând cu asistență medicală de urgență și adăpost, continuând cu cazare tranzitorie și diverse servicii și culminând cu furnizarea de locuințe și piața muncii / integrarea social. </w:t>
      </w:r>
    </w:p>
    <w:p w14:paraId="4E8029A6"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0E3470">
        <w:rPr>
          <w:rFonts w:ascii="Times New Roman" w:hAnsi="Times New Roman" w:cs="Times New Roman"/>
          <w:sz w:val="24"/>
          <w:szCs w:val="24"/>
        </w:rPr>
        <w:t xml:space="preserve">2) Perspectiva care promovează modelul schimbării bruște și accesul imediat al persoanelor fără adăpost la o soluție rezidențială permanentă. </w:t>
      </w:r>
    </w:p>
    <w:p w14:paraId="25CA9E2C" w14:textId="77777777" w:rsidR="0029212B" w:rsidRPr="008F73A9" w:rsidRDefault="0029212B" w:rsidP="00735527">
      <w:pPr>
        <w:spacing w:after="0"/>
        <w:contextualSpacing/>
        <w:jc w:val="both"/>
        <w:rPr>
          <w:rFonts w:ascii="Times New Roman" w:hAnsi="Times New Roman" w:cs="Times New Roman"/>
          <w:b/>
          <w:i/>
          <w:sz w:val="24"/>
          <w:szCs w:val="24"/>
        </w:rPr>
      </w:pPr>
      <w:r w:rsidRPr="008F73A9">
        <w:rPr>
          <w:rFonts w:ascii="Times New Roman" w:hAnsi="Times New Roman" w:cs="Times New Roman"/>
          <w:b/>
          <w:sz w:val="24"/>
          <w:szCs w:val="24"/>
        </w:rPr>
        <w:tab/>
      </w:r>
      <w:r w:rsidRPr="008F73A9">
        <w:rPr>
          <w:rFonts w:ascii="Times New Roman" w:hAnsi="Times New Roman" w:cs="Times New Roman"/>
          <w:b/>
          <w:i/>
          <w:sz w:val="24"/>
          <w:szCs w:val="24"/>
        </w:rPr>
        <w:t>Strategia națională privind îngrijirea de lungă durată și îmbătrânirea activă pentru perioada 2023-2030, aprobata prin Hotararea de Guvern nr.1492/2022.</w:t>
      </w:r>
    </w:p>
    <w:p w14:paraId="6922C1CB"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Strategia are ca </w:t>
      </w:r>
      <w:r w:rsidRPr="0029212B">
        <w:rPr>
          <w:rFonts w:ascii="Times New Roman" w:hAnsi="Times New Roman" w:cs="Times New Roman"/>
          <w:sz w:val="24"/>
          <w:szCs w:val="24"/>
        </w:rPr>
        <w:t>obiective</w:t>
      </w:r>
      <w:r w:rsidRPr="000E3470">
        <w:rPr>
          <w:rFonts w:ascii="Times New Roman" w:hAnsi="Times New Roman" w:cs="Times New Roman"/>
          <w:sz w:val="24"/>
          <w:szCs w:val="24"/>
        </w:rPr>
        <w:t xml:space="preserve"> consolidar</w:t>
      </w:r>
      <w:r w:rsidR="00006E7F">
        <w:rPr>
          <w:rFonts w:ascii="Times New Roman" w:hAnsi="Times New Roman" w:cs="Times New Roman"/>
          <w:sz w:val="24"/>
          <w:szCs w:val="24"/>
        </w:rPr>
        <w:t>ea managementului serviciilor</w:t>
      </w:r>
      <w:r w:rsidRPr="000E3470">
        <w:rPr>
          <w:rFonts w:ascii="Times New Roman" w:hAnsi="Times New Roman" w:cs="Times New Roman"/>
          <w:sz w:val="24"/>
          <w:szCs w:val="24"/>
        </w:rPr>
        <w:t xml:space="preserve"> pentru persoanele vârstnice și a continuumului acestor servicii, asigurarea finanțării durabile și îmbunătățirea calității acestor servicii, consoli</w:t>
      </w:r>
      <w:r w:rsidR="00006E7F">
        <w:rPr>
          <w:rFonts w:ascii="Times New Roman" w:hAnsi="Times New Roman" w:cs="Times New Roman"/>
          <w:sz w:val="24"/>
          <w:szCs w:val="24"/>
        </w:rPr>
        <w:t xml:space="preserve">darea forței de muncă, </w:t>
      </w:r>
      <w:r w:rsidRPr="000E3470">
        <w:rPr>
          <w:rFonts w:ascii="Times New Roman" w:hAnsi="Times New Roman" w:cs="Times New Roman"/>
          <w:sz w:val="24"/>
          <w:szCs w:val="24"/>
        </w:rPr>
        <w:t xml:space="preserve"> pentru persoanele vârstnice și promovarea participării sociale active și demne a acestor persoane. De asemenea, strategia pune accent pe implementarea măsurilor de prevenție, ceea ce va conduce, pe termen lung, la eficientizarea cheltuielilor pentru măsurile de asistență socială și va avea un impact pozitiv asupra calității asistenței sociale a persoanelor vârstnice. </w:t>
      </w:r>
    </w:p>
    <w:p w14:paraId="75717158" w14:textId="77777777" w:rsidR="0029212B" w:rsidRPr="0029212B" w:rsidRDefault="0029212B" w:rsidP="00735527">
      <w:pPr>
        <w:spacing w:after="0"/>
        <w:contextualSpacing/>
        <w:jc w:val="both"/>
        <w:rPr>
          <w:rFonts w:ascii="Times New Roman" w:hAnsi="Times New Roman" w:cs="Times New Roman"/>
          <w:i/>
          <w:sz w:val="24"/>
          <w:szCs w:val="24"/>
        </w:rPr>
      </w:pPr>
      <w:r>
        <w:rPr>
          <w:rFonts w:ascii="Times New Roman" w:hAnsi="Times New Roman" w:cs="Times New Roman"/>
          <w:sz w:val="24"/>
          <w:szCs w:val="24"/>
        </w:rPr>
        <w:tab/>
      </w:r>
      <w:r w:rsidRPr="0029212B">
        <w:rPr>
          <w:rFonts w:ascii="Times New Roman" w:hAnsi="Times New Roman" w:cs="Times New Roman"/>
          <w:i/>
          <w:sz w:val="24"/>
          <w:szCs w:val="24"/>
        </w:rPr>
        <w:t>Principiile generale ale strategiei</w:t>
      </w:r>
      <w:r w:rsidRPr="000E3470">
        <w:rPr>
          <w:rFonts w:ascii="Times New Roman" w:hAnsi="Times New Roman" w:cs="Times New Roman"/>
          <w:sz w:val="24"/>
          <w:szCs w:val="24"/>
        </w:rPr>
        <w:t xml:space="preserve"> vizează îngrijirea centrată pe persoană, ceea ce presupune acordarea serviciilor în baza unui plan individualizat de asistență și îngrijire, cu respectarea demnității, autonomiei și a dreptului la alegere informată, prevenția declinului funcțional, precum și susținerea cu prioritate a îngrijirii la domiciliu și în comunitate, inclusiv sprijinul pentru îngrijitorii informali. </w:t>
      </w:r>
      <w:r>
        <w:rPr>
          <w:rFonts w:ascii="Times New Roman" w:hAnsi="Times New Roman" w:cs="Times New Roman"/>
          <w:sz w:val="24"/>
          <w:szCs w:val="24"/>
        </w:rPr>
        <w:tab/>
      </w:r>
      <w:r w:rsidRPr="008F73A9">
        <w:rPr>
          <w:rFonts w:ascii="Times New Roman" w:hAnsi="Times New Roman" w:cs="Times New Roman"/>
          <w:b/>
          <w:i/>
          <w:sz w:val="24"/>
          <w:szCs w:val="24"/>
        </w:rPr>
        <w:t>Strategia naționala pentru prevenirea și combaterea violenței sexuale "SINERGIE" 2021-2030, aprobata prin Hotărârea de Guvern nr. 592/2021</w:t>
      </w:r>
      <w:r w:rsidRPr="0029212B">
        <w:rPr>
          <w:rFonts w:ascii="Times New Roman" w:hAnsi="Times New Roman" w:cs="Times New Roman"/>
          <w:i/>
          <w:sz w:val="24"/>
          <w:szCs w:val="24"/>
        </w:rPr>
        <w:t>.</w:t>
      </w:r>
    </w:p>
    <w:p w14:paraId="1C162CB0"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Fiecare măsură cuprinsă în prezenta strategie și în planul de acțiune se circumscrie următoarelor principii: </w:t>
      </w:r>
    </w:p>
    <w:p w14:paraId="19BD2F2F"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a) principiul respectării drepturilor și libertăților fundamentale ale omului - toate activitățile desfășurate de instituțiile statului, organizațiile neguvernamentale și alte structuri ale societății civile pentru prevenirea și combaterea violenței sexuale se desfășoară cu respectarea prevederilor convențiilor și tratatelor internaționale privind drepturile și libertățile fundamentale ale omului, la care România este parte; </w:t>
      </w:r>
    </w:p>
    <w:p w14:paraId="09C7F059"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b) principiul respectării și promovării cu prioritate a interesului superior al copilului - interesul superior al copilului va prevala în toate demersurile și deciziile care privesc copiii, întreprinse de autoritățile publice și organismele implicate în realizarea obiectivelor prezentei strategii; </w:t>
      </w:r>
    </w:p>
    <w:p w14:paraId="565C4ABE"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c) principiul nediscriminării și egalității de șanse și de tratament între femei și bărbați - impune actorilor care gestionează cazurile de violență sexuală adoptarea unui comportament corect, imparțial și nediscriminatoriu, fără deosebire de rasă, sex, religie, naționalitate, apartenență politică, avere sau origine socială, față de toți cetățenii; </w:t>
      </w:r>
    </w:p>
    <w:p w14:paraId="2DAC2EA5"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d) principiul intervenției imediate și al celerității în instrumentarea cazurilor de violență sexuală; </w:t>
      </w:r>
    </w:p>
    <w:p w14:paraId="41863EB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e) principiul prevenirii săvârșirii actelor de violență sexuală, atât în ceea ce privește primul act de violență sexuală, cât și, în special, recidiva (caracterul repetabil); </w:t>
      </w:r>
    </w:p>
    <w:p w14:paraId="561FE278"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f) principiul securizării și protecției victimei - garantează intervenția, în limita cadrului legal, prin acțiuni care să asigure inclusiv protecția fizică a victimei și centrarea pe nevoile sale și implicarea activă a acesteia în toate deciziile ce o privesc; </w:t>
      </w:r>
    </w:p>
    <w:p w14:paraId="203FEB1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g) principiul responsabilizării agresorului pentru propria reabilitare și reinserție socială în vederea promovării unor relații sociale pozitive bazate pe comportament nonviolent și acceptarea diversității; </w:t>
      </w:r>
    </w:p>
    <w:p w14:paraId="4F2A8E7F"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h) principiul subsidiarității, potrivit căruia în situația în care persoana sau familia nu își poate asigura integral nevoile sociale trebuie să intervină colectivitatea locală și structurile ei asociative și, doar în mod complementar, statul; </w:t>
      </w:r>
    </w:p>
    <w:p w14:paraId="2EA9805E"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i) principiul proximității, potrivit căruia serviciile sunt organizate cât mai aproape de victimă/agresor, pentru facilitarea accesului și menținerea beneficiarului cât mai mult posibil în propriul mediu de viață;</w:t>
      </w:r>
    </w:p>
    <w:p w14:paraId="37AE750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j) principiul prevenirii revictimizării, prin limitarea interviurilor repetate solicitate de către autoritățile competente, care pot genera pentru victimă retrăirea traumei și dezechilibru emoțional; </w:t>
      </w:r>
    </w:p>
    <w:p w14:paraId="3ACBA5EB"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0E3470">
        <w:rPr>
          <w:rFonts w:ascii="Times New Roman" w:hAnsi="Times New Roman" w:cs="Times New Roman"/>
          <w:sz w:val="24"/>
          <w:szCs w:val="24"/>
        </w:rPr>
        <w:t>k) principiul finanțării adecvate și utilizării responsabile a resurselor financiare alocate pentru implementarea măsurilor identificate pentru atingerea obiectivelor de reducere a violenței sexuale;</w:t>
      </w:r>
    </w:p>
    <w:p w14:paraId="31A8FA3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l) principiul abordării integrate - presupune coordonarea și cooperarea între toate instituțiile implicate; practicile și procedurile în domeniul prevenirii, monitorizării și combaterii violenței sexuale, precum și cele de implementare a măsurilor de asistență socială vor avea la bază o viziune și o concepție unitară, cu accent pe parteneriat și colaborarea în rețea;</w:t>
      </w:r>
    </w:p>
    <w:p w14:paraId="3A93112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m) principiul parteneriatului public-privat, care recunoaște importanța implicării societății civile în activitățile concrete de implementare a măsurilor de prevenire și combatere a violenței sexuale și încurajarea autorităților publice locale în cooptarea serviciilor de asistență și sprijin acordate de organizații neguvernamentale; </w:t>
      </w:r>
    </w:p>
    <w:p w14:paraId="3704E4F9"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n) principiul responsabilității - presupune obligația instituțiilor responsabile cu îndeplinirea activităților subsumate realizării obiectivelor prevăzute de strategie, precum și a instituțiilor partenere de a îndeplini în cea mai bună manieră posibilă sarcinile stabilite;</w:t>
      </w:r>
    </w:p>
    <w:p w14:paraId="51D0F0F5"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o) principiul confidențialității - activitățile proprii vor fi date publicității numai în condițiile prevăzute de lege, astfel încât să nu pericliteze bunul mers și finalitatea acestora și nici drepturile și libertățile persoanelor implicate. </w:t>
      </w:r>
    </w:p>
    <w:p w14:paraId="57B8D24D" w14:textId="77777777" w:rsidR="0029212B" w:rsidRPr="0029212B" w:rsidRDefault="0029212B" w:rsidP="00735527">
      <w:pPr>
        <w:spacing w:after="0"/>
        <w:contextualSpacing/>
        <w:jc w:val="both"/>
        <w:rPr>
          <w:rFonts w:ascii="Times New Roman" w:hAnsi="Times New Roman" w:cs="Times New Roman"/>
          <w:i/>
          <w:sz w:val="24"/>
          <w:szCs w:val="24"/>
        </w:rPr>
      </w:pPr>
      <w:r>
        <w:rPr>
          <w:rFonts w:ascii="Times New Roman" w:hAnsi="Times New Roman" w:cs="Times New Roman"/>
          <w:sz w:val="24"/>
          <w:szCs w:val="24"/>
        </w:rPr>
        <w:tab/>
      </w:r>
      <w:r w:rsidRPr="008F73A9">
        <w:rPr>
          <w:rFonts w:ascii="Times New Roman" w:hAnsi="Times New Roman" w:cs="Times New Roman"/>
          <w:b/>
          <w:i/>
          <w:sz w:val="24"/>
          <w:szCs w:val="24"/>
        </w:rPr>
        <w:t>Strategia naţionala privind promovarea egalităţii de sanse şi de tratament între femei şi bărbaţi şi prevenirea şi combaterea violenţei domestice pentru perioada 2022 – 2027, aprobata prin Hotararea de Guvern nr.1547/2022</w:t>
      </w:r>
      <w:r w:rsidRPr="0029212B">
        <w:rPr>
          <w:rFonts w:ascii="Times New Roman" w:hAnsi="Times New Roman" w:cs="Times New Roman"/>
          <w:i/>
          <w:sz w:val="24"/>
          <w:szCs w:val="24"/>
        </w:rPr>
        <w:t>.</w:t>
      </w:r>
    </w:p>
    <w:p w14:paraId="6868B201" w14:textId="77777777" w:rsidR="008F73A9"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În domeniul egalității de șanse între femei și bărbați, documentul vizează, în principal, eliminarea stereotipurilor și prejudecăților privind rolurile și responsabilitățile femeilor și bărbaților în familie și în societate. </w:t>
      </w:r>
      <w:r w:rsidR="008F73A9">
        <w:rPr>
          <w:rFonts w:ascii="Times New Roman" w:hAnsi="Times New Roman" w:cs="Times New Roman"/>
          <w:sz w:val="24"/>
          <w:szCs w:val="24"/>
        </w:rPr>
        <w:t xml:space="preserve"> </w:t>
      </w:r>
      <w:r w:rsidRPr="000E3470">
        <w:rPr>
          <w:rFonts w:ascii="Times New Roman" w:hAnsi="Times New Roman" w:cs="Times New Roman"/>
          <w:sz w:val="24"/>
          <w:szCs w:val="24"/>
        </w:rPr>
        <w:t xml:space="preserve">Vor fi introduse în programele școlare noțiuni legate de egalitatea de șanse și de tratament între femei și bărbați. De asemenea, la nivel național, va fi dezvoltat un program prin care femeile din grupuri vulnerabile vor primi un ajutor înainte și după naștere. </w:t>
      </w:r>
      <w:r w:rsidR="008F73A9">
        <w:rPr>
          <w:rFonts w:ascii="Times New Roman" w:hAnsi="Times New Roman" w:cs="Times New Roman"/>
          <w:sz w:val="24"/>
          <w:szCs w:val="24"/>
        </w:rPr>
        <w:tab/>
      </w:r>
      <w:r w:rsidR="008F73A9" w:rsidRPr="008F73A9">
        <w:rPr>
          <w:rFonts w:ascii="Times New Roman" w:hAnsi="Times New Roman" w:cs="Times New Roman"/>
          <w:sz w:val="24"/>
          <w:szCs w:val="24"/>
        </w:rPr>
        <w:t xml:space="preserve">Pentru femeile din comunități marginalizate va fi organizată „Caravana medicală” pentru informare și servicii de îngrijire pre și post natale. </w:t>
      </w:r>
    </w:p>
    <w:p w14:paraId="1381CEFF" w14:textId="77777777" w:rsidR="008F73A9"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sz w:val="24"/>
          <w:szCs w:val="24"/>
        </w:rPr>
        <w:t xml:space="preserve">În ceea ce privește domeniul prevenirii și combaterii violenței domestice, în perioada 2022 – 2027, va fi dezvoltat un sistem unitar de servicii sociale destinate protecției efective a victimelor violenței domestice și violenței împotriva femeilor, precum și a drepturilor acestora. Acest sistem unitar se referă la crearea de locuințe protejate, acordarea asistenței psihologice și juridice, decontarea certificatelor medico-legale, facilitatea accesului la justiție sau chiar sprijin material pentru victime. Pentru a preveni cazurile de violență domestică, strategia națională prevede, printre altele, modificarea legislației naționale și campanii de conștientizare și informare a fenomenului violenței în grupurile vulnerabile. </w:t>
      </w:r>
    </w:p>
    <w:p w14:paraId="75EEBF0F" w14:textId="77777777" w:rsidR="008F73A9" w:rsidRPr="008F73A9" w:rsidRDefault="008F73A9" w:rsidP="00735527">
      <w:pPr>
        <w:spacing w:after="0"/>
        <w:contextualSpacing/>
        <w:jc w:val="both"/>
        <w:rPr>
          <w:rFonts w:ascii="Times New Roman" w:hAnsi="Times New Roman" w:cs="Times New Roman"/>
          <w:b/>
          <w:sz w:val="24"/>
          <w:szCs w:val="24"/>
        </w:rPr>
      </w:pPr>
      <w:r>
        <w:rPr>
          <w:rFonts w:ascii="Times New Roman" w:hAnsi="Times New Roman" w:cs="Times New Roman"/>
          <w:sz w:val="24"/>
          <w:szCs w:val="24"/>
        </w:rPr>
        <w:tab/>
      </w:r>
      <w:r w:rsidRPr="008F73A9">
        <w:rPr>
          <w:rFonts w:ascii="Times New Roman" w:hAnsi="Times New Roman" w:cs="Times New Roman"/>
          <w:b/>
          <w:i/>
          <w:sz w:val="24"/>
          <w:szCs w:val="24"/>
        </w:rPr>
        <w:t>Strategia naționale privind incluziunea socială și reducerea sărăciei pentru perioada 2022—2027, aprobata prin Hotararea de Guvern nr.440/2022</w:t>
      </w:r>
      <w:r w:rsidRPr="008F73A9">
        <w:rPr>
          <w:rFonts w:ascii="Times New Roman" w:hAnsi="Times New Roman" w:cs="Times New Roman"/>
          <w:b/>
          <w:sz w:val="24"/>
          <w:szCs w:val="24"/>
        </w:rPr>
        <w:t xml:space="preserve">. </w:t>
      </w:r>
    </w:p>
    <w:p w14:paraId="6324AC04" w14:textId="77777777" w:rsidR="008F73A9"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i/>
          <w:sz w:val="24"/>
          <w:szCs w:val="24"/>
        </w:rPr>
        <w:t>Scopul final</w:t>
      </w:r>
      <w:r w:rsidRPr="008F73A9">
        <w:rPr>
          <w:rFonts w:ascii="Times New Roman" w:hAnsi="Times New Roman" w:cs="Times New Roman"/>
          <w:sz w:val="24"/>
          <w:szCs w:val="24"/>
        </w:rPr>
        <w:t xml:space="preserve"> este reducerea ponderii populației aflate în risc de sărăcie sau excluziune socială. </w:t>
      </w:r>
      <w:r>
        <w:rPr>
          <w:rFonts w:ascii="Times New Roman" w:hAnsi="Times New Roman" w:cs="Times New Roman"/>
          <w:sz w:val="24"/>
          <w:szCs w:val="24"/>
        </w:rPr>
        <w:tab/>
      </w:r>
      <w:r w:rsidRPr="008F73A9">
        <w:rPr>
          <w:rFonts w:ascii="Times New Roman" w:hAnsi="Times New Roman" w:cs="Times New Roman"/>
          <w:i/>
          <w:sz w:val="24"/>
          <w:szCs w:val="24"/>
        </w:rPr>
        <w:t>Obiectivele și măsurile specifice</w:t>
      </w:r>
      <w:r w:rsidRPr="008F73A9">
        <w:rPr>
          <w:rFonts w:ascii="Times New Roman" w:hAnsi="Times New Roman" w:cs="Times New Roman"/>
          <w:sz w:val="24"/>
          <w:szCs w:val="24"/>
        </w:rPr>
        <w:t xml:space="preserve"> au în vedere următoarele categorii: </w:t>
      </w:r>
    </w:p>
    <w:p w14:paraId="10E8022D" w14:textId="77777777" w:rsidR="0029212B" w:rsidRPr="00E87B6B"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sz w:val="24"/>
          <w:szCs w:val="24"/>
        </w:rPr>
        <w:t xml:space="preserve">Persoanele aflate în risc de sărăcie (AROP)/sărăcie relativă – venituri care se situează sub pragul de 60% din venitul median, exprimat per adult echivalent. Obiectivul este ca până în anul 2027 să se obțină reducerea numărului acestor persoane cu minim 7% față de valoarea de referință aferentă anului 2020. Persoane care sunt considerate ca aparținând unor grupuri vulnerabile: copii și tineri aflați în perioada de pregătire a reintegrării în societate după o perioadă de protecție specială (inclusiv lipsiți de sprijin parental); persoane vârstnice (singure sau dependente și/sau cu nevoi de îngrijire de lungă durată); persoane cu dizabilități (copii și adulți); persoane cu un nivel scăzut de școlaritate; persoane care locuiesc în zone urbane sau rurale marginalizate; șomeri de lungă durată; persoane de etnie romă care sunt victime directe sau indirecte ale unor discriminari pe criterii etnice; persoane fără adăpost; persoane lipsite de libertate; persoane liberate, aflate în perioada de reintegrare socială; imigranți aflați în situație de </w:t>
      </w:r>
      <w:r w:rsidRPr="008F73A9">
        <w:rPr>
          <w:rFonts w:ascii="Times New Roman" w:hAnsi="Times New Roman" w:cs="Times New Roman"/>
          <w:sz w:val="24"/>
          <w:szCs w:val="24"/>
        </w:rPr>
        <w:lastRenderedPageBreak/>
        <w:t xml:space="preserve">vulnerabilitate, inclusiv solicitanți de azil și străini </w:t>
      </w:r>
      <w:r w:rsidRPr="00E87B6B">
        <w:rPr>
          <w:rFonts w:ascii="Times New Roman" w:hAnsi="Times New Roman" w:cs="Times New Roman"/>
          <w:sz w:val="24"/>
          <w:szCs w:val="24"/>
        </w:rPr>
        <w:t xml:space="preserve">care au </w:t>
      </w:r>
      <w:r w:rsidR="00E87B6B" w:rsidRPr="00E87B6B">
        <w:rPr>
          <w:rFonts w:ascii="Times New Roman" w:hAnsi="Times New Roman" w:cs="Times New Roman"/>
          <w:sz w:val="24"/>
          <w:szCs w:val="24"/>
        </w:rPr>
        <w:t xml:space="preserve"> dobândit o formă de protecție intenațională în România; persoane victime ale traficului de ființe umane; persoane consumatoare de droguri etc</w:t>
      </w:r>
    </w:p>
    <w:p w14:paraId="2FA84154"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b/>
          <w:i/>
          <w:sz w:val="28"/>
          <w:szCs w:val="28"/>
        </w:rPr>
        <w:t>3</w:t>
      </w:r>
      <w:r w:rsidRPr="00735527">
        <w:rPr>
          <w:rFonts w:ascii="Times New Roman" w:hAnsi="Times New Roman" w:cs="Times New Roman"/>
          <w:b/>
          <w:i/>
          <w:sz w:val="28"/>
          <w:szCs w:val="28"/>
          <w:u w:val="single"/>
        </w:rPr>
        <w:t>.  Programele de interes naţional</w:t>
      </w:r>
      <w:r w:rsidRPr="00E87B6B">
        <w:rPr>
          <w:rFonts w:ascii="Times New Roman" w:hAnsi="Times New Roman" w:cs="Times New Roman"/>
          <w:sz w:val="24"/>
          <w:szCs w:val="24"/>
        </w:rPr>
        <w:t xml:space="preserve"> aprobat</w:t>
      </w:r>
      <w:r>
        <w:rPr>
          <w:rFonts w:ascii="Times New Roman" w:hAnsi="Times New Roman" w:cs="Times New Roman"/>
          <w:sz w:val="24"/>
          <w:szCs w:val="24"/>
        </w:rPr>
        <w:t>e</w:t>
      </w:r>
      <w:r w:rsidRPr="00E87B6B">
        <w:rPr>
          <w:rFonts w:ascii="Times New Roman" w:hAnsi="Times New Roman" w:cs="Times New Roman"/>
          <w:sz w:val="24"/>
          <w:szCs w:val="24"/>
        </w:rPr>
        <w:t xml:space="preserve"> prin: </w:t>
      </w:r>
    </w:p>
    <w:p w14:paraId="64DF0A35"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sz w:val="24"/>
          <w:szCs w:val="24"/>
        </w:rPr>
        <w:t>- Hotărârea Guvernului nr. 435/2022 privind aprobarea unor programe de interes naţional pentru dezvoltarea serviciilor sociale pentru persoanele vârstnice;</w:t>
      </w:r>
    </w:p>
    <w:p w14:paraId="5B977329"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E87B6B">
        <w:rPr>
          <w:rFonts w:ascii="Times New Roman" w:hAnsi="Times New Roman" w:cs="Times New Roman"/>
          <w:sz w:val="24"/>
          <w:szCs w:val="24"/>
        </w:rPr>
        <w:t xml:space="preserve"> Hotărârea nr. 1581/2022 privind aprobarea Programului de interes național de prevenire și asistență medicală, psihologică și socială a consumatorilor de droguri, pentru perioada 2023-2026; </w:t>
      </w:r>
      <w:r>
        <w:rPr>
          <w:rFonts w:ascii="Times New Roman" w:hAnsi="Times New Roman" w:cs="Times New Roman"/>
          <w:sz w:val="24"/>
          <w:szCs w:val="24"/>
        </w:rPr>
        <w:tab/>
        <w:t>-</w:t>
      </w:r>
      <w:r w:rsidRPr="00E87B6B">
        <w:rPr>
          <w:rFonts w:ascii="Times New Roman" w:hAnsi="Times New Roman" w:cs="Times New Roman"/>
          <w:sz w:val="24"/>
          <w:szCs w:val="24"/>
        </w:rPr>
        <w:t xml:space="preserve">Hotărârea Guvernului nr. 193/2018 privind aprobarea programului de interes naţional în domeniul protecţiei şi promovării drepturilor persoanelor cu dizabilităţi ,, Înfiinţarea de servicii sociale în vederea asigurării tranziţiei tinerilor cu dizabilităţi de la sistemul de protecţie specială a copilului către sistemul de protecţie a persoanelor adulte cu dizabilităţi”; </w:t>
      </w:r>
    </w:p>
    <w:p w14:paraId="5C29D8EA" w14:textId="77777777" w:rsidR="0029212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E87B6B">
        <w:rPr>
          <w:rFonts w:ascii="Times New Roman" w:hAnsi="Times New Roman" w:cs="Times New Roman"/>
          <w:sz w:val="24"/>
          <w:szCs w:val="24"/>
        </w:rPr>
        <w:t>Hotărârea Guvernului nr. 427/2018 privind aprobarea programului de interes naţional ,, Servicii comunitare la domiciliu pentru persoanele vârstnice dependente” şi a programului de interes naţional ,,Creşterea capacităţii serviciilor publice de asistenţă socială din unele unităţi administrativ-teritoriale.</w:t>
      </w:r>
    </w:p>
    <w:p w14:paraId="4C736DDC" w14:textId="77777777" w:rsidR="00E87B6B" w:rsidRPr="00E87B6B" w:rsidRDefault="00E87B6B" w:rsidP="00735527">
      <w:pPr>
        <w:spacing w:after="0"/>
        <w:contextualSpacing/>
        <w:jc w:val="both"/>
        <w:rPr>
          <w:rFonts w:ascii="Times New Roman" w:hAnsi="Times New Roman" w:cs="Times New Roman"/>
          <w:sz w:val="24"/>
          <w:szCs w:val="24"/>
        </w:rPr>
      </w:pPr>
    </w:p>
    <w:p w14:paraId="034A7D7F" w14:textId="77777777" w:rsidR="00EF5D2F"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30157">
        <w:rPr>
          <w:rFonts w:ascii="Times New Roman" w:hAnsi="Times New Roman" w:cs="Times New Roman"/>
          <w:b/>
          <w:i/>
          <w:sz w:val="28"/>
          <w:szCs w:val="28"/>
        </w:rPr>
        <w:t>4.</w:t>
      </w:r>
      <w:r>
        <w:rPr>
          <w:rFonts w:ascii="Times New Roman" w:hAnsi="Times New Roman" w:cs="Times New Roman"/>
          <w:b/>
          <w:i/>
          <w:sz w:val="28"/>
          <w:szCs w:val="28"/>
          <w:u w:val="single"/>
        </w:rPr>
        <w:t xml:space="preserve"> Acord</w:t>
      </w:r>
      <w:r w:rsidRPr="00530157">
        <w:rPr>
          <w:rFonts w:ascii="Times New Roman" w:hAnsi="Times New Roman" w:cs="Times New Roman"/>
          <w:b/>
          <w:i/>
          <w:sz w:val="28"/>
          <w:szCs w:val="28"/>
          <w:u w:val="single"/>
        </w:rPr>
        <w:t xml:space="preserve"> de cooperare/</w:t>
      </w:r>
      <w:r>
        <w:rPr>
          <w:rFonts w:ascii="Times New Roman" w:hAnsi="Times New Roman" w:cs="Times New Roman"/>
          <w:b/>
          <w:i/>
          <w:sz w:val="28"/>
          <w:szCs w:val="28"/>
          <w:u w:val="single"/>
        </w:rPr>
        <w:t xml:space="preserve"> </w:t>
      </w:r>
      <w:r w:rsidRPr="00530157">
        <w:rPr>
          <w:rFonts w:ascii="Times New Roman" w:hAnsi="Times New Roman" w:cs="Times New Roman"/>
          <w:b/>
          <w:i/>
          <w:sz w:val="28"/>
          <w:szCs w:val="28"/>
          <w:u w:val="single"/>
        </w:rPr>
        <w:t>parteneriat</w:t>
      </w:r>
      <w:r w:rsidRPr="00530157">
        <w:rPr>
          <w:rFonts w:ascii="Times New Roman" w:hAnsi="Times New Roman" w:cs="Times New Roman"/>
          <w:b/>
          <w:sz w:val="28"/>
          <w:szCs w:val="28"/>
        </w:rPr>
        <w:t xml:space="preserve"> </w:t>
      </w:r>
      <w:r>
        <w:rPr>
          <w:rFonts w:ascii="Times New Roman" w:hAnsi="Times New Roman" w:cs="Times New Roman"/>
          <w:b/>
          <w:sz w:val="28"/>
          <w:szCs w:val="28"/>
        </w:rPr>
        <w:tab/>
      </w:r>
    </w:p>
    <w:p w14:paraId="5BBD2C2E"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Cu S.C. R.A.A. V.J.  Petroșani - aprobat prin H.C.L. nr. 22/ 2006, </w:t>
      </w:r>
      <w:r>
        <w:rPr>
          <w:rFonts w:ascii="Times New Roman" w:hAnsi="Times New Roman" w:cs="Times New Roman"/>
          <w:sz w:val="24"/>
          <w:szCs w:val="24"/>
        </w:rPr>
        <w:tab/>
      </w:r>
    </w:p>
    <w:p w14:paraId="0354BFA7"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 xml:space="preserve">Planul anual de acţiune privind serviciile sociale administrate şi finanţate din bugetul Consiliului Local </w:t>
      </w:r>
      <w:r>
        <w:rPr>
          <w:rFonts w:ascii="Times New Roman" w:hAnsi="Times New Roman" w:cs="Times New Roman"/>
          <w:sz w:val="24"/>
          <w:szCs w:val="24"/>
        </w:rPr>
        <w:t xml:space="preserve">Vulcan </w:t>
      </w:r>
      <w:r w:rsidRPr="00B83C07">
        <w:rPr>
          <w:rFonts w:ascii="Times New Roman" w:hAnsi="Times New Roman" w:cs="Times New Roman"/>
          <w:sz w:val="24"/>
          <w:szCs w:val="24"/>
        </w:rPr>
        <w:t>cuprinde:</w:t>
      </w:r>
    </w:p>
    <w:p w14:paraId="6549131A"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1. Date privind administrarea, înfiinţarea şi finanţarea serviciilor sociale - capitolul I;</w:t>
      </w:r>
    </w:p>
    <w:p w14:paraId="3F6EB772"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2. Planificarea activităţilor de informare a publicului cu privire la serviciile sociale e</w:t>
      </w:r>
      <w:r>
        <w:rPr>
          <w:rFonts w:ascii="Times New Roman" w:hAnsi="Times New Roman" w:cs="Times New Roman"/>
          <w:sz w:val="24"/>
          <w:szCs w:val="24"/>
        </w:rPr>
        <w:t>xistente la nivel local</w:t>
      </w:r>
      <w:r w:rsidRPr="00B83C07">
        <w:rPr>
          <w:rFonts w:ascii="Times New Roman" w:hAnsi="Times New Roman" w:cs="Times New Roman"/>
          <w:sz w:val="24"/>
          <w:szCs w:val="24"/>
        </w:rPr>
        <w:t xml:space="preserve"> - capitolul II;</w:t>
      </w:r>
    </w:p>
    <w:p w14:paraId="15806995"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3. Programul de formare şi îndrumare metodologică a personalului care lucrează în domeniul serviciilor sociale - capitolul III.</w:t>
      </w:r>
    </w:p>
    <w:p w14:paraId="7A5F3272"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311F3DE5" w14:textId="77777777" w:rsidR="00EF5D2F" w:rsidRPr="00B82476"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color w:val="0000FF"/>
          <w:sz w:val="24"/>
          <w:szCs w:val="24"/>
        </w:rPr>
        <w:tab/>
      </w:r>
      <w:r w:rsidRPr="00B82476">
        <w:rPr>
          <w:rFonts w:ascii="Times New Roman" w:hAnsi="Times New Roman" w:cs="Times New Roman"/>
          <w:b/>
          <w:sz w:val="24"/>
          <w:szCs w:val="24"/>
        </w:rPr>
        <w:t>CAP. I</w:t>
      </w:r>
    </w:p>
    <w:p w14:paraId="1696450C" w14:textId="77777777" w:rsidR="00EF5D2F" w:rsidRPr="00B82476"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B82476">
        <w:rPr>
          <w:rFonts w:ascii="Times New Roman" w:hAnsi="Times New Roman" w:cs="Times New Roman"/>
          <w:b/>
          <w:sz w:val="24"/>
          <w:szCs w:val="24"/>
        </w:rPr>
        <w:t>Administrarea, înfiinţarea şi finanţarea serviciilor sociale</w:t>
      </w:r>
    </w:p>
    <w:p w14:paraId="1DE3A272" w14:textId="77777777" w:rsidR="00EF5D2F" w:rsidRDefault="00EF5D2F" w:rsidP="00EF5D2F">
      <w:pPr>
        <w:autoSpaceDE w:val="0"/>
        <w:autoSpaceDN w:val="0"/>
        <w:adjustRightInd w:val="0"/>
        <w:spacing w:after="0" w:line="240" w:lineRule="auto"/>
        <w:rPr>
          <w:rFonts w:ascii="Times New Roman" w:hAnsi="Times New Roman" w:cs="Times New Roman"/>
          <w:b/>
          <w:sz w:val="24"/>
          <w:szCs w:val="24"/>
        </w:rPr>
      </w:pPr>
      <w:r w:rsidRPr="00B82476">
        <w:rPr>
          <w:rFonts w:ascii="Times New Roman" w:hAnsi="Times New Roman" w:cs="Times New Roman"/>
          <w:b/>
          <w:sz w:val="24"/>
          <w:szCs w:val="24"/>
        </w:rPr>
        <w:t>A. Serviciile sociale existente la nivel local:</w:t>
      </w:r>
    </w:p>
    <w:p w14:paraId="40DBB506" w14:textId="77777777" w:rsidR="007C0685" w:rsidRPr="00B82476" w:rsidRDefault="007C0685" w:rsidP="00EF5D2F">
      <w:pPr>
        <w:autoSpaceDE w:val="0"/>
        <w:autoSpaceDN w:val="0"/>
        <w:adjustRightInd w:val="0"/>
        <w:spacing w:after="0" w:line="240" w:lineRule="auto"/>
        <w:rPr>
          <w:rFonts w:ascii="Times New Roman" w:hAnsi="Times New Roman" w:cs="Times New Roman"/>
          <w:b/>
          <w:sz w:val="24"/>
          <w:szCs w:val="24"/>
        </w:rPr>
      </w:pPr>
    </w:p>
    <w:p w14:paraId="47BC7734"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2435DF6F"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sectPr w:rsidR="00EF5D2F" w:rsidRPr="00B83C07" w:rsidSect="009D52AE">
          <w:pgSz w:w="12240" w:h="15840"/>
          <w:pgMar w:top="720" w:right="1152" w:bottom="720" w:left="1152" w:header="706" w:footer="706" w:gutter="0"/>
          <w:cols w:space="708"/>
          <w:noEndnote/>
        </w:sectPr>
      </w:pPr>
    </w:p>
    <w:tbl>
      <w:tblPr>
        <w:tblStyle w:val="TableGrid"/>
        <w:tblW w:w="14885" w:type="dxa"/>
        <w:tblInd w:w="-856" w:type="dxa"/>
        <w:tblLayout w:type="fixed"/>
        <w:tblLook w:val="04A0" w:firstRow="1" w:lastRow="0" w:firstColumn="1" w:lastColumn="0" w:noHBand="0" w:noVBand="1"/>
      </w:tblPr>
      <w:tblGrid>
        <w:gridCol w:w="941"/>
        <w:gridCol w:w="1800"/>
        <w:gridCol w:w="3780"/>
        <w:gridCol w:w="851"/>
        <w:gridCol w:w="843"/>
        <w:gridCol w:w="1283"/>
        <w:gridCol w:w="1276"/>
        <w:gridCol w:w="1417"/>
        <w:gridCol w:w="1276"/>
        <w:gridCol w:w="1418"/>
      </w:tblGrid>
      <w:tr w:rsidR="00EF5D2F" w:rsidRPr="00B83C07" w14:paraId="16A7890E" w14:textId="77777777" w:rsidTr="00E70790">
        <w:tc>
          <w:tcPr>
            <w:tcW w:w="941" w:type="dxa"/>
            <w:vMerge w:val="restart"/>
          </w:tcPr>
          <w:p w14:paraId="41C95B1F"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lastRenderedPageBreak/>
              <w:t>Nr. Crt.</w:t>
            </w:r>
          </w:p>
        </w:tc>
        <w:tc>
          <w:tcPr>
            <w:tcW w:w="1800" w:type="dxa"/>
            <w:vMerge w:val="restart"/>
          </w:tcPr>
          <w:p w14:paraId="64B99E22"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Cod serviciu social, conform Nomenclatorului serviciilor sociale</w:t>
            </w:r>
          </w:p>
        </w:tc>
        <w:tc>
          <w:tcPr>
            <w:tcW w:w="3780" w:type="dxa"/>
            <w:vMerge w:val="restart"/>
          </w:tcPr>
          <w:p w14:paraId="3FF47171"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Denumirea serviciului social</w:t>
            </w:r>
          </w:p>
        </w:tc>
        <w:tc>
          <w:tcPr>
            <w:tcW w:w="851" w:type="dxa"/>
            <w:vMerge w:val="restart"/>
          </w:tcPr>
          <w:p w14:paraId="1FB0D5E4"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Capacitate</w:t>
            </w:r>
          </w:p>
        </w:tc>
        <w:tc>
          <w:tcPr>
            <w:tcW w:w="843" w:type="dxa"/>
            <w:vMerge w:val="restart"/>
          </w:tcPr>
          <w:p w14:paraId="5E0A5D80"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Grad de ocupare</w:t>
            </w:r>
          </w:p>
        </w:tc>
        <w:tc>
          <w:tcPr>
            <w:tcW w:w="6670" w:type="dxa"/>
            <w:gridSpan w:val="5"/>
          </w:tcPr>
          <w:p w14:paraId="4EB1D0E4"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Bugete estimate pe surse de finanțare, pentru serviciile sociale existente</w:t>
            </w:r>
          </w:p>
        </w:tc>
      </w:tr>
      <w:tr w:rsidR="00EF5D2F" w:rsidRPr="00B83C07" w14:paraId="4B9697CC" w14:textId="77777777" w:rsidTr="00E70790">
        <w:tc>
          <w:tcPr>
            <w:tcW w:w="941" w:type="dxa"/>
            <w:vMerge/>
          </w:tcPr>
          <w:p w14:paraId="3441A9D7"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1800" w:type="dxa"/>
            <w:vMerge/>
          </w:tcPr>
          <w:p w14:paraId="561D6915"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3780" w:type="dxa"/>
            <w:vMerge/>
          </w:tcPr>
          <w:p w14:paraId="41552B83"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851" w:type="dxa"/>
            <w:vMerge/>
          </w:tcPr>
          <w:p w14:paraId="7B73151B"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843" w:type="dxa"/>
            <w:vMerge/>
          </w:tcPr>
          <w:p w14:paraId="08FDA8D2"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1283" w:type="dxa"/>
          </w:tcPr>
          <w:p w14:paraId="06422515"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local</w:t>
            </w:r>
          </w:p>
        </w:tc>
        <w:tc>
          <w:tcPr>
            <w:tcW w:w="1276" w:type="dxa"/>
          </w:tcPr>
          <w:p w14:paraId="32955139"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județean</w:t>
            </w:r>
          </w:p>
        </w:tc>
        <w:tc>
          <w:tcPr>
            <w:tcW w:w="1417" w:type="dxa"/>
          </w:tcPr>
          <w:p w14:paraId="2559D332"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de stat</w:t>
            </w:r>
          </w:p>
        </w:tc>
        <w:tc>
          <w:tcPr>
            <w:tcW w:w="1276" w:type="dxa"/>
          </w:tcPr>
          <w:p w14:paraId="0207F6B1"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Contribuții personae beneficiare</w:t>
            </w:r>
          </w:p>
        </w:tc>
        <w:tc>
          <w:tcPr>
            <w:tcW w:w="1418" w:type="dxa"/>
          </w:tcPr>
          <w:p w14:paraId="068F8965"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Alte surse</w:t>
            </w:r>
          </w:p>
        </w:tc>
      </w:tr>
      <w:tr w:rsidR="00EF5D2F" w:rsidRPr="00B83C07" w14:paraId="1CC99FD8" w14:textId="77777777" w:rsidTr="00E70790">
        <w:tc>
          <w:tcPr>
            <w:tcW w:w="14885" w:type="dxa"/>
            <w:gridSpan w:val="10"/>
          </w:tcPr>
          <w:p w14:paraId="6B4A4F1B"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Servicii pentru copii</w:t>
            </w:r>
          </w:p>
        </w:tc>
      </w:tr>
      <w:tr w:rsidR="00B534D4" w:rsidRPr="00B83C07" w14:paraId="16567969" w14:textId="77777777" w:rsidTr="00E70790">
        <w:tc>
          <w:tcPr>
            <w:tcW w:w="941" w:type="dxa"/>
          </w:tcPr>
          <w:p w14:paraId="7E05DDA2" w14:textId="77777777" w:rsidR="00B534D4" w:rsidRPr="004D646E"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1</w:t>
            </w:r>
          </w:p>
        </w:tc>
        <w:tc>
          <w:tcPr>
            <w:tcW w:w="1800" w:type="dxa"/>
          </w:tcPr>
          <w:p w14:paraId="42148A96" w14:textId="77777777" w:rsidR="00B534D4" w:rsidRPr="00632C19"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8899 CZ-PN-V</w:t>
            </w:r>
          </w:p>
        </w:tc>
        <w:tc>
          <w:tcPr>
            <w:tcW w:w="3780" w:type="dxa"/>
          </w:tcPr>
          <w:p w14:paraId="2915645A" w14:textId="77777777" w:rsidR="00B534D4" w:rsidRPr="00464FFB" w:rsidRDefault="00B534D4" w:rsidP="00B534D4">
            <w:pPr>
              <w:pStyle w:val="Standard"/>
              <w:spacing w:before="60" w:after="60" w:line="240" w:lineRule="atLeast"/>
              <w:jc w:val="center"/>
              <w:rPr>
                <w:rFonts w:ascii="Times New Roman" w:hAnsi="Times New Roman" w:cs="Times New Roman"/>
                <w:i/>
                <w:color w:val="auto"/>
                <w:lang w:val="ro-RO"/>
              </w:rPr>
            </w:pPr>
            <w:r w:rsidRPr="00464FFB">
              <w:rPr>
                <w:rFonts w:ascii="Times New Roman" w:hAnsi="Times New Roman" w:cs="Times New Roman"/>
                <w:i/>
                <w:color w:val="auto"/>
                <w:lang w:val="ro-RO"/>
              </w:rPr>
              <w:t xml:space="preserve">Centrul </w:t>
            </w:r>
            <w:r>
              <w:rPr>
                <w:rFonts w:ascii="Times New Roman" w:hAnsi="Times New Roman" w:cs="Times New Roman"/>
                <w:i/>
                <w:color w:val="auto"/>
                <w:lang w:val="ro-RO"/>
              </w:rPr>
              <w:t>social comunitar</w:t>
            </w:r>
          </w:p>
        </w:tc>
        <w:tc>
          <w:tcPr>
            <w:tcW w:w="851" w:type="dxa"/>
          </w:tcPr>
          <w:p w14:paraId="34B78B97" w14:textId="77777777" w:rsidR="00B534D4" w:rsidRDefault="002F3B7A" w:rsidP="00B534D4">
            <w:pPr>
              <w:pStyle w:val="Standard"/>
              <w:spacing w:before="60" w:after="60" w:line="240" w:lineRule="atLeast"/>
              <w:jc w:val="center"/>
              <w:rPr>
                <w:rFonts w:ascii="Times New Roman" w:hAnsi="Times New Roman" w:cs="Times New Roman"/>
                <w:color w:val="auto"/>
                <w:lang w:val="ro-RO"/>
              </w:rPr>
            </w:pPr>
            <w:r>
              <w:rPr>
                <w:rFonts w:ascii="Times New Roman" w:hAnsi="Times New Roman" w:cs="Times New Roman"/>
                <w:color w:val="auto"/>
                <w:lang w:val="ro-RO"/>
              </w:rPr>
              <w:t>2</w:t>
            </w:r>
            <w:r w:rsidR="00B534D4">
              <w:rPr>
                <w:rFonts w:ascii="Times New Roman" w:hAnsi="Times New Roman" w:cs="Times New Roman"/>
                <w:color w:val="auto"/>
                <w:lang w:val="ro-RO"/>
              </w:rPr>
              <w:t>0</w:t>
            </w:r>
          </w:p>
          <w:p w14:paraId="0072F0DB" w14:textId="77777777" w:rsidR="00B534D4" w:rsidRPr="004D646E" w:rsidRDefault="00B534D4" w:rsidP="00B534D4">
            <w:pPr>
              <w:pStyle w:val="Standard"/>
              <w:spacing w:before="60" w:after="60" w:line="240" w:lineRule="atLeast"/>
              <w:jc w:val="center"/>
              <w:rPr>
                <w:rFonts w:ascii="Times New Roman" w:hAnsi="Times New Roman" w:cs="Times New Roman"/>
                <w:color w:val="auto"/>
                <w:lang w:val="ro-RO"/>
              </w:rPr>
            </w:pPr>
          </w:p>
        </w:tc>
        <w:tc>
          <w:tcPr>
            <w:tcW w:w="843" w:type="dxa"/>
          </w:tcPr>
          <w:p w14:paraId="548EC298" w14:textId="77777777" w:rsidR="00B534D4" w:rsidRPr="00464FFB" w:rsidRDefault="00B534D4" w:rsidP="00B534D4">
            <w:pPr>
              <w:pStyle w:val="Standard"/>
              <w:spacing w:before="60" w:after="60" w:line="240" w:lineRule="atLeast"/>
              <w:jc w:val="center"/>
              <w:rPr>
                <w:rFonts w:ascii="Times New Roman" w:hAnsi="Times New Roman" w:cs="Times New Roman"/>
                <w:color w:val="auto"/>
                <w:u w:val="single"/>
                <w:lang w:val="ro-RO"/>
              </w:rPr>
            </w:pPr>
            <w:r>
              <w:rPr>
                <w:rFonts w:ascii="Times New Roman" w:hAnsi="Times New Roman" w:cs="Times New Roman"/>
                <w:color w:val="auto"/>
                <w:u w:val="single"/>
                <w:lang w:val="ro-RO"/>
              </w:rPr>
              <w:t>60</w:t>
            </w:r>
            <w:r w:rsidRPr="00464FFB">
              <w:rPr>
                <w:rFonts w:ascii="Times New Roman" w:hAnsi="Times New Roman" w:cs="Times New Roman"/>
                <w:color w:val="auto"/>
                <w:u w:val="single"/>
                <w:lang w:val="ro-RO"/>
              </w:rPr>
              <w:t>%</w:t>
            </w:r>
          </w:p>
        </w:tc>
        <w:tc>
          <w:tcPr>
            <w:tcW w:w="1283" w:type="dxa"/>
          </w:tcPr>
          <w:p w14:paraId="03CC348A" w14:textId="77777777" w:rsidR="00B534D4" w:rsidRPr="00B83C07" w:rsidRDefault="00E87B6B"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00B534D4">
              <w:rPr>
                <w:rFonts w:ascii="Times New Roman" w:hAnsi="Times New Roman" w:cs="Times New Roman"/>
                <w:sz w:val="24"/>
                <w:szCs w:val="24"/>
              </w:rPr>
              <w:t>0.000</w:t>
            </w:r>
          </w:p>
        </w:tc>
        <w:tc>
          <w:tcPr>
            <w:tcW w:w="1276" w:type="dxa"/>
          </w:tcPr>
          <w:p w14:paraId="4C083F9D"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37D4DB0"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91A491B"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7073677F"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B534D4" w:rsidRPr="00B83C07" w14:paraId="4AF398E6" w14:textId="77777777" w:rsidTr="00E70790">
        <w:tc>
          <w:tcPr>
            <w:tcW w:w="941" w:type="dxa"/>
          </w:tcPr>
          <w:p w14:paraId="0E7C77CE"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1</w:t>
            </w:r>
          </w:p>
        </w:tc>
        <w:tc>
          <w:tcPr>
            <w:tcW w:w="1800" w:type="dxa"/>
          </w:tcPr>
          <w:p w14:paraId="580CD853"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2</w:t>
            </w:r>
          </w:p>
        </w:tc>
        <w:tc>
          <w:tcPr>
            <w:tcW w:w="3780" w:type="dxa"/>
          </w:tcPr>
          <w:p w14:paraId="7FD3D4B8"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3</w:t>
            </w:r>
          </w:p>
        </w:tc>
        <w:tc>
          <w:tcPr>
            <w:tcW w:w="851" w:type="dxa"/>
          </w:tcPr>
          <w:p w14:paraId="7C949E9C"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4</w:t>
            </w:r>
          </w:p>
        </w:tc>
        <w:tc>
          <w:tcPr>
            <w:tcW w:w="843" w:type="dxa"/>
          </w:tcPr>
          <w:p w14:paraId="6C95CBF8"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5</w:t>
            </w:r>
          </w:p>
        </w:tc>
        <w:tc>
          <w:tcPr>
            <w:tcW w:w="1283" w:type="dxa"/>
          </w:tcPr>
          <w:p w14:paraId="49BEC854"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6</w:t>
            </w:r>
          </w:p>
        </w:tc>
        <w:tc>
          <w:tcPr>
            <w:tcW w:w="1276" w:type="dxa"/>
          </w:tcPr>
          <w:p w14:paraId="37181343"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7</w:t>
            </w:r>
          </w:p>
        </w:tc>
        <w:tc>
          <w:tcPr>
            <w:tcW w:w="1417" w:type="dxa"/>
          </w:tcPr>
          <w:p w14:paraId="31A7B587"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8</w:t>
            </w:r>
          </w:p>
        </w:tc>
        <w:tc>
          <w:tcPr>
            <w:tcW w:w="1276" w:type="dxa"/>
          </w:tcPr>
          <w:p w14:paraId="09EBBAC3"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9</w:t>
            </w:r>
          </w:p>
        </w:tc>
        <w:tc>
          <w:tcPr>
            <w:tcW w:w="1418" w:type="dxa"/>
          </w:tcPr>
          <w:p w14:paraId="33687F97"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10</w:t>
            </w:r>
          </w:p>
        </w:tc>
      </w:tr>
      <w:tr w:rsidR="00B534D4" w:rsidRPr="00B83C07" w14:paraId="1ABB4EA2" w14:textId="77777777" w:rsidTr="00E70790">
        <w:tc>
          <w:tcPr>
            <w:tcW w:w="14885" w:type="dxa"/>
            <w:gridSpan w:val="10"/>
          </w:tcPr>
          <w:p w14:paraId="7E3D8F9C" w14:textId="77777777" w:rsidR="00B534D4" w:rsidRPr="00B83C07" w:rsidRDefault="00B534D4" w:rsidP="00E87B6B">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Servicii pentru persoane adulte</w:t>
            </w:r>
            <w:r w:rsidR="00E87B6B">
              <w:rPr>
                <w:rFonts w:ascii="Times New Roman" w:hAnsi="Times New Roman" w:cs="Times New Roman"/>
                <w:sz w:val="24"/>
                <w:szCs w:val="24"/>
              </w:rPr>
              <w:t xml:space="preserve"> si varstnice</w:t>
            </w:r>
          </w:p>
        </w:tc>
      </w:tr>
      <w:tr w:rsidR="00B534D4" w:rsidRPr="00B83C07" w14:paraId="3EC36256" w14:textId="77777777" w:rsidTr="00E70790">
        <w:tc>
          <w:tcPr>
            <w:tcW w:w="941" w:type="dxa"/>
          </w:tcPr>
          <w:p w14:paraId="1EC4532D" w14:textId="77777777" w:rsidR="00B534D4" w:rsidRPr="004D646E" w:rsidRDefault="00B534D4" w:rsidP="00B534D4">
            <w:pPr>
              <w:pStyle w:val="Standard"/>
              <w:spacing w:before="60" w:after="60" w:line="240" w:lineRule="atLeast"/>
              <w:jc w:val="center"/>
              <w:rPr>
                <w:rFonts w:ascii="Times New Roman" w:hAnsi="Times New Roman" w:cs="Times New Roman"/>
                <w:lang w:val="ro-RO"/>
              </w:rPr>
            </w:pPr>
            <w:r w:rsidRPr="004D646E">
              <w:rPr>
                <w:rFonts w:ascii="Times New Roman" w:hAnsi="Times New Roman" w:cs="Times New Roman"/>
                <w:lang w:val="ro-RO"/>
              </w:rPr>
              <w:t>1</w:t>
            </w:r>
          </w:p>
        </w:tc>
        <w:tc>
          <w:tcPr>
            <w:tcW w:w="1800" w:type="dxa"/>
          </w:tcPr>
          <w:p w14:paraId="6CB7B345" w14:textId="77777777" w:rsidR="00B534D4" w:rsidRPr="000528AE" w:rsidRDefault="00B534D4" w:rsidP="00B534D4">
            <w:pPr>
              <w:pStyle w:val="Standard"/>
              <w:spacing w:before="60" w:after="60" w:line="240" w:lineRule="atLeast"/>
              <w:jc w:val="center"/>
              <w:rPr>
                <w:rFonts w:ascii="Times New Roman" w:hAnsi="Times New Roman" w:cs="Times New Roman"/>
                <w:lang w:val="ro-RO"/>
              </w:rPr>
            </w:pPr>
            <w:r w:rsidRPr="000528AE">
              <w:rPr>
                <w:rFonts w:ascii="Times New Roman" w:hAnsi="Times New Roman" w:cs="Times New Roman"/>
                <w:lang w:val="ro-RO"/>
              </w:rPr>
              <w:t>8899 CPDH-I</w:t>
            </w:r>
          </w:p>
        </w:tc>
        <w:tc>
          <w:tcPr>
            <w:tcW w:w="3780" w:type="dxa"/>
          </w:tcPr>
          <w:p w14:paraId="5E655AAC" w14:textId="77777777" w:rsidR="00B534D4" w:rsidRPr="004D646E" w:rsidRDefault="00B534D4" w:rsidP="00B534D4">
            <w:pPr>
              <w:pStyle w:val="Standard"/>
              <w:spacing w:before="60" w:after="60" w:line="240" w:lineRule="atLeast"/>
              <w:jc w:val="center"/>
              <w:rPr>
                <w:rFonts w:ascii="Times New Roman" w:hAnsi="Times New Roman" w:cs="Times New Roman"/>
                <w:i/>
                <w:lang w:val="ro-RO"/>
              </w:rPr>
            </w:pPr>
            <w:r>
              <w:rPr>
                <w:rFonts w:ascii="Times New Roman" w:hAnsi="Times New Roman" w:cs="Times New Roman"/>
                <w:i/>
                <w:lang w:val="ro-RO"/>
              </w:rPr>
              <w:t>Cantina sociala</w:t>
            </w:r>
          </w:p>
        </w:tc>
        <w:tc>
          <w:tcPr>
            <w:tcW w:w="851" w:type="dxa"/>
          </w:tcPr>
          <w:p w14:paraId="71545505" w14:textId="77777777" w:rsidR="00B534D4" w:rsidRPr="004D646E"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4</w:t>
            </w:r>
            <w:r w:rsidRPr="004D646E">
              <w:rPr>
                <w:rFonts w:ascii="Times New Roman" w:hAnsi="Times New Roman" w:cs="Times New Roman"/>
                <w:lang w:val="ro-RO"/>
              </w:rPr>
              <w:t xml:space="preserve">0 </w:t>
            </w:r>
          </w:p>
        </w:tc>
        <w:tc>
          <w:tcPr>
            <w:tcW w:w="843" w:type="dxa"/>
          </w:tcPr>
          <w:p w14:paraId="4B4E872B" w14:textId="77777777" w:rsidR="00B534D4" w:rsidRPr="007B3A43"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70</w:t>
            </w:r>
            <w:r w:rsidRPr="007B3A43">
              <w:rPr>
                <w:rFonts w:ascii="Times New Roman" w:hAnsi="Times New Roman" w:cs="Times New Roman"/>
                <w:lang w:val="ro-RO"/>
              </w:rPr>
              <w:t xml:space="preserve"> %</w:t>
            </w:r>
          </w:p>
        </w:tc>
        <w:tc>
          <w:tcPr>
            <w:tcW w:w="1283" w:type="dxa"/>
          </w:tcPr>
          <w:p w14:paraId="1EA45B42" w14:textId="77777777" w:rsidR="00B534D4" w:rsidRPr="00B83C07" w:rsidRDefault="00E87B6B"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95</w:t>
            </w:r>
            <w:r w:rsidR="00B534D4">
              <w:rPr>
                <w:rFonts w:ascii="Times New Roman" w:hAnsi="Times New Roman" w:cs="Times New Roman"/>
                <w:sz w:val="24"/>
                <w:szCs w:val="24"/>
              </w:rPr>
              <w:t xml:space="preserve">.900 </w:t>
            </w:r>
          </w:p>
        </w:tc>
        <w:tc>
          <w:tcPr>
            <w:tcW w:w="1276" w:type="dxa"/>
          </w:tcPr>
          <w:p w14:paraId="224DB644"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A560687"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14528E1"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053E36A7"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B534D4" w:rsidRPr="00B83C07" w14:paraId="3C646073" w14:textId="77777777" w:rsidTr="00E70790">
        <w:tc>
          <w:tcPr>
            <w:tcW w:w="941" w:type="dxa"/>
          </w:tcPr>
          <w:p w14:paraId="68A04386" w14:textId="77777777" w:rsidR="00B534D4" w:rsidRPr="004D646E" w:rsidRDefault="00B534D4" w:rsidP="00B534D4">
            <w:pPr>
              <w:pStyle w:val="Standard"/>
              <w:spacing w:before="60" w:after="60" w:line="240" w:lineRule="atLeast"/>
              <w:jc w:val="center"/>
              <w:rPr>
                <w:rFonts w:ascii="Times New Roman" w:hAnsi="Times New Roman" w:cs="Times New Roman"/>
                <w:lang w:val="ro-RO"/>
              </w:rPr>
            </w:pPr>
          </w:p>
        </w:tc>
        <w:tc>
          <w:tcPr>
            <w:tcW w:w="1800" w:type="dxa"/>
          </w:tcPr>
          <w:p w14:paraId="674B540D" w14:textId="77777777" w:rsidR="00B534D4" w:rsidRPr="00632C19"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8899 CZ-PN-V</w:t>
            </w:r>
          </w:p>
        </w:tc>
        <w:tc>
          <w:tcPr>
            <w:tcW w:w="3780" w:type="dxa"/>
          </w:tcPr>
          <w:p w14:paraId="4FE477E6" w14:textId="77777777" w:rsidR="00B534D4" w:rsidRPr="00464FFB" w:rsidRDefault="00B534D4" w:rsidP="00B534D4">
            <w:pPr>
              <w:pStyle w:val="Standard"/>
              <w:spacing w:before="60" w:after="60" w:line="240" w:lineRule="atLeast"/>
              <w:jc w:val="center"/>
              <w:rPr>
                <w:rFonts w:ascii="Times New Roman" w:hAnsi="Times New Roman" w:cs="Times New Roman"/>
                <w:i/>
                <w:color w:val="auto"/>
                <w:lang w:val="ro-RO"/>
              </w:rPr>
            </w:pPr>
            <w:r w:rsidRPr="00464FFB">
              <w:rPr>
                <w:rFonts w:ascii="Times New Roman" w:hAnsi="Times New Roman" w:cs="Times New Roman"/>
                <w:i/>
                <w:color w:val="auto"/>
                <w:lang w:val="ro-RO"/>
              </w:rPr>
              <w:t xml:space="preserve">Centrul </w:t>
            </w:r>
            <w:r>
              <w:rPr>
                <w:rFonts w:ascii="Times New Roman" w:hAnsi="Times New Roman" w:cs="Times New Roman"/>
                <w:i/>
                <w:color w:val="auto"/>
                <w:lang w:val="ro-RO"/>
              </w:rPr>
              <w:t>social comunitar</w:t>
            </w:r>
          </w:p>
        </w:tc>
        <w:tc>
          <w:tcPr>
            <w:tcW w:w="851" w:type="dxa"/>
          </w:tcPr>
          <w:p w14:paraId="0AD89218" w14:textId="77777777" w:rsidR="00B534D4" w:rsidRDefault="002F3B7A" w:rsidP="00B534D4">
            <w:pPr>
              <w:pStyle w:val="Standard"/>
              <w:spacing w:before="60" w:after="60" w:line="240" w:lineRule="atLeast"/>
              <w:jc w:val="center"/>
              <w:rPr>
                <w:rFonts w:ascii="Times New Roman" w:hAnsi="Times New Roman" w:cs="Times New Roman"/>
                <w:color w:val="auto"/>
                <w:lang w:val="ro-RO"/>
              </w:rPr>
            </w:pPr>
            <w:r>
              <w:rPr>
                <w:rFonts w:ascii="Times New Roman" w:hAnsi="Times New Roman" w:cs="Times New Roman"/>
                <w:color w:val="auto"/>
                <w:lang w:val="ro-RO"/>
              </w:rPr>
              <w:t>2</w:t>
            </w:r>
            <w:r w:rsidR="00B534D4">
              <w:rPr>
                <w:rFonts w:ascii="Times New Roman" w:hAnsi="Times New Roman" w:cs="Times New Roman"/>
                <w:color w:val="auto"/>
                <w:lang w:val="ro-RO"/>
              </w:rPr>
              <w:t>0</w:t>
            </w:r>
          </w:p>
          <w:p w14:paraId="31694689" w14:textId="77777777" w:rsidR="00B534D4" w:rsidRPr="004D646E" w:rsidRDefault="00B534D4" w:rsidP="00B534D4">
            <w:pPr>
              <w:pStyle w:val="Standard"/>
              <w:spacing w:before="60" w:after="60" w:line="240" w:lineRule="atLeast"/>
              <w:jc w:val="center"/>
              <w:rPr>
                <w:rFonts w:ascii="Times New Roman" w:hAnsi="Times New Roman" w:cs="Times New Roman"/>
                <w:color w:val="auto"/>
                <w:lang w:val="ro-RO"/>
              </w:rPr>
            </w:pPr>
          </w:p>
        </w:tc>
        <w:tc>
          <w:tcPr>
            <w:tcW w:w="843" w:type="dxa"/>
          </w:tcPr>
          <w:p w14:paraId="2EC3C8DE" w14:textId="77777777" w:rsidR="00B534D4" w:rsidRPr="00464FFB" w:rsidRDefault="00B534D4" w:rsidP="00B534D4">
            <w:pPr>
              <w:pStyle w:val="Standard"/>
              <w:spacing w:before="60" w:after="60" w:line="240" w:lineRule="atLeast"/>
              <w:jc w:val="center"/>
              <w:rPr>
                <w:rFonts w:ascii="Times New Roman" w:hAnsi="Times New Roman" w:cs="Times New Roman"/>
                <w:color w:val="auto"/>
                <w:u w:val="single"/>
                <w:lang w:val="ro-RO"/>
              </w:rPr>
            </w:pPr>
            <w:r>
              <w:rPr>
                <w:rFonts w:ascii="Times New Roman" w:hAnsi="Times New Roman" w:cs="Times New Roman"/>
                <w:color w:val="auto"/>
                <w:u w:val="single"/>
                <w:lang w:val="ro-RO"/>
              </w:rPr>
              <w:t>60</w:t>
            </w:r>
            <w:r w:rsidRPr="00464FFB">
              <w:rPr>
                <w:rFonts w:ascii="Times New Roman" w:hAnsi="Times New Roman" w:cs="Times New Roman"/>
                <w:color w:val="auto"/>
                <w:u w:val="single"/>
                <w:lang w:val="ro-RO"/>
              </w:rPr>
              <w:t>%</w:t>
            </w:r>
          </w:p>
        </w:tc>
        <w:tc>
          <w:tcPr>
            <w:tcW w:w="1283" w:type="dxa"/>
          </w:tcPr>
          <w:p w14:paraId="27FDB0FC" w14:textId="77777777" w:rsidR="00B534D4" w:rsidRPr="00B83C07" w:rsidRDefault="00E87B6B"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00B534D4">
              <w:rPr>
                <w:rFonts w:ascii="Times New Roman" w:hAnsi="Times New Roman" w:cs="Times New Roman"/>
                <w:sz w:val="24"/>
                <w:szCs w:val="24"/>
              </w:rPr>
              <w:t>0.000</w:t>
            </w:r>
          </w:p>
        </w:tc>
        <w:tc>
          <w:tcPr>
            <w:tcW w:w="1276" w:type="dxa"/>
          </w:tcPr>
          <w:p w14:paraId="4A7B8033"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EF1F765"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3ACD9DA"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392E32EC"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bl>
    <w:p w14:paraId="71D4F803" w14:textId="77777777" w:rsidR="00EF5D2F" w:rsidRPr="00B83C07" w:rsidRDefault="00EF5D2F" w:rsidP="00EF5D2F">
      <w:pPr>
        <w:autoSpaceDE w:val="0"/>
        <w:autoSpaceDN w:val="0"/>
        <w:adjustRightInd w:val="0"/>
        <w:spacing w:after="0" w:line="240" w:lineRule="auto"/>
        <w:rPr>
          <w:rFonts w:ascii="Times New Roman" w:hAnsi="Times New Roman" w:cs="Times New Roman"/>
          <w:sz w:val="24"/>
          <w:szCs w:val="24"/>
        </w:rPr>
      </w:pPr>
    </w:p>
    <w:p w14:paraId="123B7BEF" w14:textId="77777777" w:rsidR="00EF5D2F" w:rsidRPr="00B82476" w:rsidRDefault="00EF5D2F" w:rsidP="00EF5D2F">
      <w:pPr>
        <w:autoSpaceDE w:val="0"/>
        <w:autoSpaceDN w:val="0"/>
        <w:adjustRightInd w:val="0"/>
        <w:spacing w:after="0" w:line="240" w:lineRule="auto"/>
        <w:rPr>
          <w:rFonts w:ascii="Times New Roman" w:hAnsi="Times New Roman" w:cs="Times New Roman"/>
          <w:b/>
          <w:sz w:val="24"/>
          <w:szCs w:val="24"/>
        </w:rPr>
      </w:pPr>
      <w:r w:rsidRPr="00B82476">
        <w:rPr>
          <w:rFonts w:ascii="Times New Roman" w:hAnsi="Times New Roman" w:cs="Times New Roman"/>
          <w:sz w:val="24"/>
          <w:szCs w:val="24"/>
        </w:rPr>
        <w:t xml:space="preserve">    </w:t>
      </w:r>
      <w:r w:rsidRPr="00B82476">
        <w:rPr>
          <w:rFonts w:ascii="Times New Roman" w:hAnsi="Times New Roman" w:cs="Times New Roman"/>
          <w:b/>
          <w:sz w:val="24"/>
          <w:szCs w:val="24"/>
        </w:rPr>
        <w:t>B. Servicii sociale propuse spre a fi înfiinţate</w:t>
      </w:r>
    </w:p>
    <w:p w14:paraId="0F0E4895" w14:textId="77777777" w:rsidR="00EF5D2F" w:rsidRPr="00B83C07" w:rsidRDefault="00EF5D2F" w:rsidP="00EF5D2F">
      <w:pPr>
        <w:autoSpaceDE w:val="0"/>
        <w:autoSpaceDN w:val="0"/>
        <w:adjustRightInd w:val="0"/>
        <w:spacing w:after="0" w:line="240" w:lineRule="auto"/>
        <w:rPr>
          <w:rFonts w:ascii="Times New Roman" w:hAnsi="Times New Roman" w:cs="Times New Roman"/>
          <w:sz w:val="24"/>
          <w:szCs w:val="24"/>
        </w:rPr>
      </w:pPr>
      <w:r w:rsidRPr="00B83C07">
        <w:rPr>
          <w:rFonts w:ascii="Times New Roman" w:hAnsi="Times New Roman" w:cs="Times New Roman"/>
          <w:sz w:val="24"/>
          <w:szCs w:val="24"/>
        </w:rPr>
        <w:t xml:space="preserve">    </w:t>
      </w:r>
    </w:p>
    <w:tbl>
      <w:tblPr>
        <w:tblStyle w:val="TableGrid"/>
        <w:tblW w:w="14850" w:type="dxa"/>
        <w:tblInd w:w="-815" w:type="dxa"/>
        <w:tblLayout w:type="fixed"/>
        <w:tblLook w:val="04A0" w:firstRow="1" w:lastRow="0" w:firstColumn="1" w:lastColumn="0" w:noHBand="0" w:noVBand="1"/>
      </w:tblPr>
      <w:tblGrid>
        <w:gridCol w:w="1440"/>
        <w:gridCol w:w="990"/>
        <w:gridCol w:w="1260"/>
        <w:gridCol w:w="1129"/>
        <w:gridCol w:w="1031"/>
        <w:gridCol w:w="1260"/>
        <w:gridCol w:w="990"/>
        <w:gridCol w:w="900"/>
        <w:gridCol w:w="810"/>
        <w:gridCol w:w="990"/>
        <w:gridCol w:w="1350"/>
        <w:gridCol w:w="1170"/>
        <w:gridCol w:w="1530"/>
      </w:tblGrid>
      <w:tr w:rsidR="00EF5D2F" w:rsidRPr="00B83C07" w14:paraId="7FAF5A2D" w14:textId="77777777" w:rsidTr="00E70790">
        <w:tc>
          <w:tcPr>
            <w:tcW w:w="1440" w:type="dxa"/>
            <w:vMerge w:val="restart"/>
          </w:tcPr>
          <w:p w14:paraId="32033DEB"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Denumire serviciu social propus</w:t>
            </w:r>
          </w:p>
        </w:tc>
        <w:tc>
          <w:tcPr>
            <w:tcW w:w="990" w:type="dxa"/>
            <w:vMerge w:val="restart"/>
          </w:tcPr>
          <w:p w14:paraId="416B2648"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Cod serviciu social</w:t>
            </w:r>
          </w:p>
        </w:tc>
        <w:tc>
          <w:tcPr>
            <w:tcW w:w="1260" w:type="dxa"/>
            <w:vMerge w:val="restart"/>
          </w:tcPr>
          <w:p w14:paraId="46A85DB1"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Categorie beneficiari</w:t>
            </w:r>
          </w:p>
        </w:tc>
        <w:tc>
          <w:tcPr>
            <w:tcW w:w="2160" w:type="dxa"/>
            <w:gridSpan w:val="2"/>
          </w:tcPr>
          <w:p w14:paraId="441F185B"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Capacitate necesară</w:t>
            </w:r>
          </w:p>
        </w:tc>
        <w:tc>
          <w:tcPr>
            <w:tcW w:w="1260" w:type="dxa"/>
            <w:vMerge w:val="restart"/>
          </w:tcPr>
          <w:p w14:paraId="77F638B7"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Capacitate clădire/spațiu necesar - mp</w:t>
            </w:r>
          </w:p>
        </w:tc>
        <w:tc>
          <w:tcPr>
            <w:tcW w:w="990" w:type="dxa"/>
            <w:vMerge w:val="restart"/>
          </w:tcPr>
          <w:p w14:paraId="3BEAC6A2"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Resurse umane necesare</w:t>
            </w:r>
          </w:p>
        </w:tc>
        <w:tc>
          <w:tcPr>
            <w:tcW w:w="5220" w:type="dxa"/>
            <w:gridSpan w:val="5"/>
          </w:tcPr>
          <w:p w14:paraId="38D2FBF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estimat</w:t>
            </w:r>
          </w:p>
        </w:tc>
        <w:tc>
          <w:tcPr>
            <w:tcW w:w="1530" w:type="dxa"/>
          </w:tcPr>
          <w:p w14:paraId="1118CE4F"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Justificare</w:t>
            </w:r>
          </w:p>
        </w:tc>
      </w:tr>
      <w:tr w:rsidR="00EF5D2F" w:rsidRPr="00B83C07" w14:paraId="41DE9245" w14:textId="77777777" w:rsidTr="00E70790">
        <w:tc>
          <w:tcPr>
            <w:tcW w:w="1440" w:type="dxa"/>
            <w:vMerge/>
          </w:tcPr>
          <w:p w14:paraId="05237A5F"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90" w:type="dxa"/>
            <w:vMerge/>
          </w:tcPr>
          <w:p w14:paraId="3D1A321A"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1260" w:type="dxa"/>
            <w:vMerge/>
          </w:tcPr>
          <w:p w14:paraId="3100F400"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1129" w:type="dxa"/>
          </w:tcPr>
          <w:p w14:paraId="0C9D74B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 xml:space="preserve">Nr. </w:t>
            </w:r>
            <w:r>
              <w:rPr>
                <w:rFonts w:ascii="Times New Roman" w:hAnsi="Times New Roman" w:cs="Times New Roman"/>
                <w:sz w:val="24"/>
                <w:szCs w:val="24"/>
              </w:rPr>
              <w:t>benef.</w:t>
            </w:r>
            <w:r w:rsidRPr="00B83C07">
              <w:rPr>
                <w:rFonts w:ascii="Times New Roman" w:hAnsi="Times New Roman" w:cs="Times New Roman"/>
                <w:sz w:val="24"/>
                <w:szCs w:val="24"/>
              </w:rPr>
              <w:t>/zi</w:t>
            </w:r>
          </w:p>
        </w:tc>
        <w:tc>
          <w:tcPr>
            <w:tcW w:w="1031" w:type="dxa"/>
          </w:tcPr>
          <w:p w14:paraId="0F92C28F"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Nr. locuri (în paturi)</w:t>
            </w:r>
          </w:p>
        </w:tc>
        <w:tc>
          <w:tcPr>
            <w:tcW w:w="1260" w:type="dxa"/>
            <w:vMerge/>
          </w:tcPr>
          <w:p w14:paraId="0C3E9F0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90" w:type="dxa"/>
            <w:vMerge/>
          </w:tcPr>
          <w:p w14:paraId="59677010"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00" w:type="dxa"/>
          </w:tcPr>
          <w:p w14:paraId="7042E93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local</w:t>
            </w:r>
          </w:p>
        </w:tc>
        <w:tc>
          <w:tcPr>
            <w:tcW w:w="810" w:type="dxa"/>
          </w:tcPr>
          <w:p w14:paraId="51F9767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județean</w:t>
            </w:r>
          </w:p>
        </w:tc>
        <w:tc>
          <w:tcPr>
            <w:tcW w:w="990" w:type="dxa"/>
          </w:tcPr>
          <w:p w14:paraId="6A426F65"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de stat</w:t>
            </w:r>
          </w:p>
        </w:tc>
        <w:tc>
          <w:tcPr>
            <w:tcW w:w="1350" w:type="dxa"/>
          </w:tcPr>
          <w:p w14:paraId="11B8706D"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Contributii ale beneficiarilor</w:t>
            </w:r>
          </w:p>
        </w:tc>
        <w:tc>
          <w:tcPr>
            <w:tcW w:w="1170" w:type="dxa"/>
          </w:tcPr>
          <w:p w14:paraId="6BBDCD4D"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Alte surse</w:t>
            </w:r>
          </w:p>
        </w:tc>
        <w:tc>
          <w:tcPr>
            <w:tcW w:w="1530" w:type="dxa"/>
          </w:tcPr>
          <w:p w14:paraId="6B79FCA7"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r>
      <w:tr w:rsidR="00EF5D2F" w:rsidRPr="00B83C07" w14:paraId="2655A78D" w14:textId="77777777" w:rsidTr="00E70790">
        <w:tc>
          <w:tcPr>
            <w:tcW w:w="1440" w:type="dxa"/>
          </w:tcPr>
          <w:p w14:paraId="129E47CC" w14:textId="77777777" w:rsidR="00EF5D2F" w:rsidRPr="00464FFB" w:rsidRDefault="00EF5D2F" w:rsidP="00E70790">
            <w:pPr>
              <w:pStyle w:val="Standard"/>
              <w:spacing w:before="60" w:after="60" w:line="240" w:lineRule="atLeast"/>
              <w:jc w:val="center"/>
              <w:rPr>
                <w:rFonts w:ascii="Times New Roman" w:hAnsi="Times New Roman" w:cs="Times New Roman"/>
                <w:u w:val="single"/>
                <w:lang w:val="ro-RO"/>
              </w:rPr>
            </w:pPr>
          </w:p>
        </w:tc>
        <w:tc>
          <w:tcPr>
            <w:tcW w:w="990" w:type="dxa"/>
          </w:tcPr>
          <w:p w14:paraId="5D3511B5"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260" w:type="dxa"/>
          </w:tcPr>
          <w:p w14:paraId="57F53A39" w14:textId="77777777" w:rsidR="00EF5D2F" w:rsidRPr="00E63281" w:rsidRDefault="00EF5D2F" w:rsidP="00E70790">
            <w:pPr>
              <w:pStyle w:val="Standard"/>
              <w:spacing w:before="60" w:after="60" w:line="240" w:lineRule="atLeast"/>
              <w:jc w:val="center"/>
              <w:rPr>
                <w:rFonts w:ascii="Times New Roman" w:hAnsi="Times New Roman" w:cs="Times New Roman"/>
                <w:i/>
                <w:lang w:val="ro-RO"/>
              </w:rPr>
            </w:pPr>
          </w:p>
        </w:tc>
        <w:tc>
          <w:tcPr>
            <w:tcW w:w="1129" w:type="dxa"/>
          </w:tcPr>
          <w:p w14:paraId="75C78501"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031" w:type="dxa"/>
          </w:tcPr>
          <w:p w14:paraId="02467193"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260" w:type="dxa"/>
          </w:tcPr>
          <w:p w14:paraId="637FD1C4"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990" w:type="dxa"/>
          </w:tcPr>
          <w:p w14:paraId="399F4358"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900" w:type="dxa"/>
          </w:tcPr>
          <w:p w14:paraId="2DE74A1B"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810" w:type="dxa"/>
          </w:tcPr>
          <w:p w14:paraId="1D12BE0F"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990" w:type="dxa"/>
          </w:tcPr>
          <w:p w14:paraId="73120D87"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350" w:type="dxa"/>
          </w:tcPr>
          <w:p w14:paraId="169DEA35"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170" w:type="dxa"/>
          </w:tcPr>
          <w:p w14:paraId="432EB7F7"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530" w:type="dxa"/>
          </w:tcPr>
          <w:p w14:paraId="725447DC" w14:textId="77777777" w:rsidR="00EF5D2F" w:rsidRPr="00E63281" w:rsidRDefault="00EF5D2F" w:rsidP="00E70790">
            <w:pPr>
              <w:jc w:val="center"/>
              <w:rPr>
                <w:rFonts w:ascii="Times New Roman" w:hAnsi="Times New Roman"/>
                <w:b/>
                <w:sz w:val="24"/>
                <w:szCs w:val="24"/>
              </w:rPr>
            </w:pPr>
          </w:p>
        </w:tc>
      </w:tr>
    </w:tbl>
    <w:p w14:paraId="3F09A3F7" w14:textId="77777777" w:rsidR="00EF5D2F" w:rsidRPr="00873137" w:rsidRDefault="00EF5D2F" w:rsidP="00EF5D2F">
      <w:pPr>
        <w:rPr>
          <w:rFonts w:ascii="Times New Roman" w:hAnsi="Times New Roman" w:cs="Times New Roman"/>
          <w:sz w:val="24"/>
          <w:szCs w:val="24"/>
        </w:rPr>
      </w:pPr>
    </w:p>
    <w:p w14:paraId="6FE4091A" w14:textId="77777777" w:rsidR="00EF5D2F" w:rsidRPr="00873137" w:rsidRDefault="00EF5D2F" w:rsidP="00EF5D2F">
      <w:pPr>
        <w:rPr>
          <w:rFonts w:ascii="Times New Roman" w:hAnsi="Times New Roman" w:cs="Times New Roman"/>
          <w:sz w:val="24"/>
          <w:szCs w:val="24"/>
        </w:rPr>
        <w:sectPr w:rsidR="00EF5D2F" w:rsidRPr="00873137" w:rsidSect="00756450">
          <w:pgSz w:w="15840" w:h="12240" w:orient="landscape"/>
          <w:pgMar w:top="1418" w:right="1418" w:bottom="1418" w:left="1418" w:header="709" w:footer="709" w:gutter="0"/>
          <w:cols w:space="708"/>
          <w:noEndnote/>
        </w:sectPr>
      </w:pPr>
    </w:p>
    <w:p w14:paraId="1A3E2A80" w14:textId="77777777" w:rsidR="00E87B6B" w:rsidRDefault="00E87B6B" w:rsidP="00EF5D2F">
      <w:pPr>
        <w:shd w:val="clear" w:color="auto" w:fill="FFFFFF"/>
        <w:spacing w:after="0" w:line="240" w:lineRule="auto"/>
        <w:ind w:left="142"/>
        <w:jc w:val="both"/>
        <w:rPr>
          <w:rFonts w:ascii="Times New Roman" w:hAnsi="Times New Roman" w:cs="Times New Roman"/>
          <w:sz w:val="24"/>
          <w:szCs w:val="24"/>
        </w:rPr>
      </w:pPr>
      <w:bookmarkStart w:id="0" w:name="CII"/>
      <w:r>
        <w:rPr>
          <w:rFonts w:ascii="Times New Roman" w:hAnsi="Times New Roman" w:cs="Times New Roman"/>
          <w:sz w:val="24"/>
          <w:szCs w:val="24"/>
        </w:rPr>
        <w:lastRenderedPageBreak/>
        <w:tab/>
      </w:r>
      <w:r w:rsidRPr="00E87B6B">
        <w:rPr>
          <w:rFonts w:ascii="Times New Roman" w:hAnsi="Times New Roman" w:cs="Times New Roman"/>
          <w:sz w:val="24"/>
          <w:szCs w:val="24"/>
        </w:rPr>
        <w:t>Din perspectivă funcţională acordarea serviciilor de asistenţă socială este concepută ca un sistem de acţiuni specifice, care trebuie să asigure realizarea obiectivului său major, respectiv asistarea persoanelor care, din cauza unor motive de natură economică, fizică, psihică sau socială, nu au posibilitatea să-şi asigure nevoile sociale, să-şi dezvolte propriile capacităţi şi competenţe pentru integrarea socială.</w:t>
      </w:r>
    </w:p>
    <w:p w14:paraId="5DF1344F" w14:textId="77777777" w:rsidR="00AE2400" w:rsidRDefault="00E87B6B"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sz w:val="24"/>
          <w:szCs w:val="24"/>
        </w:rPr>
        <w:t xml:space="preserve"> Planificarea este un proces sistematic, prin care Direcţia de Asistenţă Socială </w:t>
      </w:r>
      <w:r w:rsidR="00AE2400">
        <w:rPr>
          <w:rFonts w:ascii="Times New Roman" w:hAnsi="Times New Roman" w:cs="Times New Roman"/>
          <w:sz w:val="24"/>
          <w:szCs w:val="24"/>
        </w:rPr>
        <w:t>Vulcan</w:t>
      </w:r>
      <w:r w:rsidRPr="00E87B6B">
        <w:rPr>
          <w:rFonts w:ascii="Times New Roman" w:hAnsi="Times New Roman" w:cs="Times New Roman"/>
          <w:sz w:val="24"/>
          <w:szCs w:val="24"/>
        </w:rPr>
        <w:t xml:space="preserve"> îşi defineşte anumite priorităţi pentru îndeplinirea misiunii ei. </w:t>
      </w:r>
    </w:p>
    <w:p w14:paraId="0970A34E"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Rolul planificării este de a ajuta Direcţia de Asistenţă Socială </w:t>
      </w:r>
      <w:r>
        <w:rPr>
          <w:rFonts w:ascii="Times New Roman" w:hAnsi="Times New Roman" w:cs="Times New Roman"/>
          <w:sz w:val="24"/>
          <w:szCs w:val="24"/>
        </w:rPr>
        <w:t>Vulcan</w:t>
      </w:r>
      <w:r w:rsidR="00E87B6B" w:rsidRPr="00E87B6B">
        <w:rPr>
          <w:rFonts w:ascii="Times New Roman" w:hAnsi="Times New Roman" w:cs="Times New Roman"/>
          <w:sz w:val="24"/>
          <w:szCs w:val="24"/>
        </w:rPr>
        <w:t xml:space="preserve"> să: </w:t>
      </w:r>
    </w:p>
    <w:p w14:paraId="41358A54"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 definească obiectivele şi orientările; </w:t>
      </w:r>
    </w:p>
    <w:p w14:paraId="3E088BB0"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b) definească priorităţile şi cele mai potrivite acţiuni pe care le va întreprinde; </w:t>
      </w:r>
    </w:p>
    <w:p w14:paraId="68E3AA3D"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c) identifice măsuri concrete de coordonare a activităţilor din cadrul instituţiei; </w:t>
      </w:r>
    </w:p>
    <w:p w14:paraId="0106D50F"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d) clarifice resursele pe care le poate folosi şi să identifice ce acţiuni trebuie să întreprindă. </w:t>
      </w:r>
      <w:r>
        <w:rPr>
          <w:rFonts w:ascii="Times New Roman" w:hAnsi="Times New Roman" w:cs="Times New Roman"/>
          <w:sz w:val="24"/>
          <w:szCs w:val="24"/>
        </w:rPr>
        <w:tab/>
      </w:r>
      <w:r w:rsidR="00E87B6B" w:rsidRPr="00E87B6B">
        <w:rPr>
          <w:rFonts w:ascii="Times New Roman" w:hAnsi="Times New Roman" w:cs="Times New Roman"/>
          <w:sz w:val="24"/>
          <w:szCs w:val="24"/>
        </w:rPr>
        <w:t>Planul Anual de Acţiune pentru anul 202</w:t>
      </w:r>
      <w:r>
        <w:rPr>
          <w:rFonts w:ascii="Times New Roman" w:hAnsi="Times New Roman" w:cs="Times New Roman"/>
          <w:sz w:val="24"/>
          <w:szCs w:val="24"/>
        </w:rPr>
        <w:t>5</w:t>
      </w:r>
      <w:r w:rsidR="00E87B6B" w:rsidRPr="00E87B6B">
        <w:rPr>
          <w:rFonts w:ascii="Times New Roman" w:hAnsi="Times New Roman" w:cs="Times New Roman"/>
          <w:sz w:val="24"/>
          <w:szCs w:val="24"/>
        </w:rPr>
        <w:t xml:space="preserve">, privind serviciile sociale la nivelul Direcției de Asistență Socială </w:t>
      </w:r>
      <w:r>
        <w:rPr>
          <w:rFonts w:ascii="Times New Roman" w:hAnsi="Times New Roman" w:cs="Times New Roman"/>
          <w:sz w:val="24"/>
          <w:szCs w:val="24"/>
        </w:rPr>
        <w:t xml:space="preserve">Vulcan </w:t>
      </w:r>
      <w:r w:rsidR="00E87B6B" w:rsidRPr="00E87B6B">
        <w:rPr>
          <w:rFonts w:ascii="Times New Roman" w:hAnsi="Times New Roman" w:cs="Times New Roman"/>
          <w:sz w:val="24"/>
          <w:szCs w:val="24"/>
        </w:rPr>
        <w:t>, se elaborează în conformitate cu măsurile şi acţiunile prevăzute în Legea asistenţei sociale nr. 292/2011 cu modificările şi completările ulterioare, Ordinul nr. 1086/2018 privind aprobarea modelului –cadru al Planului anual de actiune privind serviciile sociale administrate din bugetul consiliului judetean/Consiliului Local și Anexa 2 din Hotărârea Guvernului nr.797/2017, pentru aprobarea regulamentelor-cadru de organizare și funcționare ale serviciilor publice de asistență socială și a structurii orientative de personal.</w:t>
      </w:r>
    </w:p>
    <w:p w14:paraId="7E284D54"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În întocmirea Planului anual de acţiune privind serviciile sociale pentru anul 202</w:t>
      </w:r>
      <w:r>
        <w:rPr>
          <w:rFonts w:ascii="Times New Roman" w:hAnsi="Times New Roman" w:cs="Times New Roman"/>
          <w:sz w:val="24"/>
          <w:szCs w:val="24"/>
        </w:rPr>
        <w:t>5</w:t>
      </w:r>
      <w:r w:rsidR="00E87B6B" w:rsidRPr="00E87B6B">
        <w:rPr>
          <w:rFonts w:ascii="Times New Roman" w:hAnsi="Times New Roman" w:cs="Times New Roman"/>
          <w:sz w:val="24"/>
          <w:szCs w:val="24"/>
        </w:rPr>
        <w:t xml:space="preserve">, s-a ţinut cont, în primul rând de scopul Direcţiei de Asistenţă Socială </w:t>
      </w:r>
      <w:r>
        <w:rPr>
          <w:rFonts w:ascii="Times New Roman" w:hAnsi="Times New Roman" w:cs="Times New Roman"/>
          <w:sz w:val="24"/>
          <w:szCs w:val="24"/>
        </w:rPr>
        <w:t>Vulcan</w:t>
      </w:r>
      <w:r w:rsidR="00E87B6B" w:rsidRPr="00E87B6B">
        <w:rPr>
          <w:rFonts w:ascii="Times New Roman" w:hAnsi="Times New Roman" w:cs="Times New Roman"/>
          <w:sz w:val="24"/>
          <w:szCs w:val="24"/>
        </w:rPr>
        <w:t xml:space="preserve"> şi anume asigurarea aplicării politicilor sociale în domeniul protecției copilului, familiei, persoanelor vârstnice, persoanelor cu dizabilități, precum și a altor persoane, grupuri sau comunități aflate în nevoie socială. </w:t>
      </w:r>
    </w:p>
    <w:p w14:paraId="6B2B8826" w14:textId="77777777" w:rsidR="00E87B6B" w:rsidRPr="00E87B6B"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Planul anual de acțiune privind serviciile sociale pentru anul 202</w:t>
      </w:r>
      <w:r>
        <w:rPr>
          <w:rFonts w:ascii="Times New Roman" w:hAnsi="Times New Roman" w:cs="Times New Roman"/>
          <w:sz w:val="24"/>
          <w:szCs w:val="24"/>
        </w:rPr>
        <w:t>5</w:t>
      </w:r>
      <w:r w:rsidR="00E87B6B" w:rsidRPr="00E87B6B">
        <w:rPr>
          <w:rFonts w:ascii="Times New Roman" w:hAnsi="Times New Roman" w:cs="Times New Roman"/>
          <w:sz w:val="24"/>
          <w:szCs w:val="24"/>
        </w:rPr>
        <w:t xml:space="preserve"> se întemeiază pe întregul ansamblu de principii și valori care guvernează întregul sistem național de asistență socială. La stabilirea bugetelor estimate pe surse de finanțare, pentru serviciile sociale existente s-au avut în vedere standardele minime de cost</w:t>
      </w:r>
      <w:r>
        <w:rPr>
          <w:rFonts w:ascii="Times New Roman" w:hAnsi="Times New Roman" w:cs="Times New Roman"/>
          <w:sz w:val="24"/>
          <w:szCs w:val="24"/>
        </w:rPr>
        <w:t>, conform legislatiei in vigoare.</w:t>
      </w:r>
    </w:p>
    <w:p w14:paraId="0013101F" w14:textId="77777777" w:rsidR="008728B1"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8728B1">
        <w:rPr>
          <w:rFonts w:ascii="Times New Roman" w:hAnsi="Times New Roman" w:cs="Times New Roman"/>
          <w:sz w:val="24"/>
          <w:szCs w:val="24"/>
        </w:rPr>
        <w:t>Activități de informare a publicului</w:t>
      </w:r>
      <w:r w:rsidR="00E87B6B" w:rsidRPr="00E87B6B">
        <w:rPr>
          <w:rFonts w:ascii="Times New Roman" w:hAnsi="Times New Roman" w:cs="Times New Roman"/>
          <w:sz w:val="24"/>
          <w:szCs w:val="24"/>
        </w:rPr>
        <w:t xml:space="preserve">, altele decât activitatea de informare a beneficiarului în cadrul procesului de acordare a serviciilor sociale, respectiv pe perioada realizării evaluării inițiale, a anchetelor sociale, sau a activității de consiliere în cadrul Directiei de Asistenta Sociala, se realizează prin publicarea pe pagina web a Primăriei, secțiunea Direcția de Asistenta Sociala, secțiunea Anunțuri. </w:t>
      </w:r>
    </w:p>
    <w:p w14:paraId="765E218B"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Organizarea de întâlniri: furnizorii de servicii sociale, organizații de voluntariat, asociații ale persoanelor beneficiare, voluntari etc.; </w:t>
      </w:r>
    </w:p>
    <w:p w14:paraId="1439B8C0"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Activități de informare si consiliere realizate prin serviciul de asistență comunitară, cum ar fi: conștientizare și sensibilizare a publicului privind riscul de excluziune socială, respectarea drepturilor sociale și promovarea măsurilor de asistență socială, mediere socială, etc. </w:t>
      </w:r>
    </w:p>
    <w:p w14:paraId="05716A8E"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Mesaje de interes public sunt transmise pe site si pe pagina de facebook Primaria </w:t>
      </w:r>
      <w:r>
        <w:rPr>
          <w:rFonts w:ascii="Times New Roman" w:hAnsi="Times New Roman" w:cs="Times New Roman"/>
          <w:sz w:val="24"/>
          <w:szCs w:val="24"/>
        </w:rPr>
        <w:t>municipiului Vulcan</w:t>
      </w:r>
      <w:r w:rsidR="00E87B6B" w:rsidRPr="00E87B6B">
        <w:rPr>
          <w:rFonts w:ascii="Times New Roman" w:hAnsi="Times New Roman" w:cs="Times New Roman"/>
          <w:sz w:val="24"/>
          <w:szCs w:val="24"/>
        </w:rPr>
        <w:t>.</w:t>
      </w:r>
    </w:p>
    <w:p w14:paraId="6B118407"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Programul anual de contractare a serviciilor sociale din fonduri publice, în baza prevederilor Legii asistenţei sociale nr. 292/2011, cu modificările şi completările ulterioare, pentru realizarea obiectivului operaţional/direcţiei de acţiune. Se aplică şi în cazul programelor de finanţare nerambursabile pentru activităţi nonprofit de interes general, în baza Legii nr. 350/2005 privind regimul finanţărilor nerambursabile din fonduri publice alocate pentru activităţi nonprofit de interes general, cu modificările şi completările ulterioare. </w:t>
      </w:r>
    </w:p>
    <w:p w14:paraId="1A02F476" w14:textId="77777777" w:rsidR="00006E7F"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ab/>
      </w:r>
      <w:r w:rsidR="00E87B6B" w:rsidRPr="00E87B6B">
        <w:rPr>
          <w:rFonts w:ascii="Times New Roman" w:hAnsi="Times New Roman" w:cs="Times New Roman"/>
          <w:sz w:val="24"/>
          <w:szCs w:val="24"/>
        </w:rPr>
        <w:t xml:space="preserve">Programul de subvenţionare a asociaţiilor, fundaţiilor şi cultelor recunoscute de lege, în baza Legii nr. 34/1998 privind acordarea unor subvenţii asociaţiilor şi fundaţiilor române cu personalitate juridică, care înfiinţează şi administrează unităţi de asistenţă socială, cu completările ulterioare: </w:t>
      </w:r>
    </w:p>
    <w:p w14:paraId="7E690657" w14:textId="77777777" w:rsidR="008728B1"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1. Serviciile sociale eligibile/neeligibile pentru a primi subvenţii de la bugetul local în anul </w:t>
      </w:r>
      <w:r>
        <w:rPr>
          <w:rFonts w:ascii="Times New Roman" w:hAnsi="Times New Roman" w:cs="Times New Roman"/>
          <w:sz w:val="24"/>
          <w:szCs w:val="24"/>
        </w:rPr>
        <w:t>2025</w:t>
      </w:r>
      <w:r w:rsidR="00E87B6B" w:rsidRPr="00E87B6B">
        <w:rPr>
          <w:rFonts w:ascii="Times New Roman" w:hAnsi="Times New Roman" w:cs="Times New Roman"/>
          <w:sz w:val="24"/>
          <w:szCs w:val="24"/>
        </w:rPr>
        <w:t xml:space="preserve">: </w:t>
      </w:r>
    </w:p>
    <w:p w14:paraId="1E252FA5"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2. Capitolele de cheltuieli curente de funcţionare a unităţilor de asistenţă socială, pentru care se pot acorda subvenţii; </w:t>
      </w:r>
    </w:p>
    <w:p w14:paraId="13A1801F"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 cheltuieli de personal, pentru personalul de specialitate de îngrijire şi asistenţă, respectiv personal de specialitate şi auxiliar; </w:t>
      </w:r>
    </w:p>
    <w:p w14:paraId="35BCDB10"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b) cheltuieli cu hrana pentru persoanele asistate;</w:t>
      </w:r>
    </w:p>
    <w:p w14:paraId="292CB853"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c) cheltuieli pentru carburanţii necesari funcţionării mijloacelor de transport pentru centrele de zi, unităţile de îngrijiri la domiciliu şi cantinele sociale; </w:t>
      </w:r>
    </w:p>
    <w:p w14:paraId="33A814E1" w14:textId="77777777" w:rsidR="00E87B6B" w:rsidRPr="00E87B6B"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d) cheltuieli de întreţinere şi gospodărie: încălzire, iluminat, apă, canal, salubrizare, poştă, telefon şi internet.  cheltuieli cu materialele</w:t>
      </w:r>
    </w:p>
    <w:p w14:paraId="5235D594" w14:textId="77777777" w:rsidR="00006E7F"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e) cheltuieli cu materialele didactice pentru persoanele asistate;</w:t>
      </w:r>
    </w:p>
    <w:p w14:paraId="764F606F"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f) cheltuieli cu obiecte de inventar de mică valoare sau scurtă durată de utilizare şi echipament pentru persoanele asistate; </w:t>
      </w:r>
      <w:r w:rsidR="008728B1">
        <w:rPr>
          <w:rFonts w:ascii="Times New Roman" w:hAnsi="Times New Roman" w:cs="Times New Roman"/>
          <w:sz w:val="24"/>
          <w:szCs w:val="24"/>
        </w:rPr>
        <w:tab/>
      </w:r>
    </w:p>
    <w:p w14:paraId="5E338213"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g) cheltuieli de transport pentru persoanele asistate şi însoţitorii lor; </w:t>
      </w:r>
    </w:p>
    <w:p w14:paraId="79120790"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h) cheltuieli cu materiale sanitare şi de curăţenie. </w:t>
      </w:r>
    </w:p>
    <w:p w14:paraId="43B91866"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3. Bugetul estimat al programului de subvenţionare. </w:t>
      </w:r>
    </w:p>
    <w:p w14:paraId="2EE9C8EA"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a) codul CPV este însoţit de codul serviciului social din Nomenclatorul serviciilor sociale, aprobat prin Hotărârea Guvernului nr. 867/2015, cu modificările şi completările ulterioare;</w:t>
      </w:r>
    </w:p>
    <w:p w14:paraId="59CD73E6"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b) estimarea valorii contractului se realizează pe baza standardelor de cost pentru serviciile sociale care fac obiectul contractării, aprobate la nivel naţional prin hotărâre a Guvernului; </w:t>
      </w:r>
    </w:p>
    <w:p w14:paraId="39E435EB" w14:textId="77777777" w:rsidR="00E87B6B" w:rsidRPr="00E87B6B"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c) bugetul estimat al programului de contractare.</w:t>
      </w:r>
    </w:p>
    <w:p w14:paraId="02F5396A" w14:textId="77777777" w:rsidR="00E87B6B" w:rsidRDefault="00EF5D2F" w:rsidP="00EF5D2F">
      <w:pPr>
        <w:shd w:val="clear" w:color="auto" w:fill="FFFFFF"/>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4A83E19" w14:textId="77777777" w:rsidR="00EF5D2F" w:rsidRPr="00467FF1" w:rsidRDefault="00EF5D2F" w:rsidP="00EF5D2F">
      <w:pPr>
        <w:shd w:val="clear" w:color="auto" w:fill="FFFFFF"/>
        <w:spacing w:after="0" w:line="240" w:lineRule="auto"/>
        <w:ind w:left="142"/>
        <w:jc w:val="both"/>
        <w:rPr>
          <w:rFonts w:ascii="Times New Roman" w:eastAsia="Times New Roman" w:hAnsi="Times New Roman" w:cs="Times New Roman"/>
          <w:b/>
          <w:sz w:val="28"/>
          <w:szCs w:val="28"/>
        </w:rPr>
      </w:pPr>
      <w:r w:rsidRPr="00467FF1">
        <w:rPr>
          <w:rFonts w:ascii="Times New Roman" w:eastAsia="Times New Roman" w:hAnsi="Times New Roman" w:cs="Times New Roman"/>
          <w:b/>
          <w:sz w:val="28"/>
          <w:szCs w:val="28"/>
        </w:rPr>
        <w:t>CAP. II</w:t>
      </w:r>
      <w:bookmarkEnd w:id="0"/>
      <w:r w:rsidRPr="00467FF1">
        <w:rPr>
          <w:rFonts w:ascii="Times New Roman" w:eastAsia="Times New Roman" w:hAnsi="Times New Roman" w:cs="Times New Roman"/>
          <w:b/>
          <w:sz w:val="28"/>
          <w:szCs w:val="28"/>
        </w:rPr>
        <w:t xml:space="preserve"> </w:t>
      </w:r>
    </w:p>
    <w:p w14:paraId="15630D78" w14:textId="77777777" w:rsidR="00EF5D2F" w:rsidRPr="00B83C07" w:rsidRDefault="00EF5D2F" w:rsidP="00E87B6B">
      <w:pPr>
        <w:shd w:val="clear" w:color="auto" w:fill="FFFFFF"/>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AA5047">
        <w:rPr>
          <w:rFonts w:ascii="Times New Roman" w:eastAsia="Times New Roman" w:hAnsi="Times New Roman" w:cs="Times New Roman"/>
          <w:b/>
          <w:color w:val="000000"/>
          <w:sz w:val="24"/>
          <w:szCs w:val="24"/>
        </w:rPr>
        <w:t xml:space="preserve">Planificarea activităţilor de informare a publicului cu privire la serviciile sociale existente la nivel local în conformitate cu prevederile </w:t>
      </w:r>
      <w:bookmarkStart w:id="1" w:name="REF12"/>
      <w:bookmarkEnd w:id="1"/>
      <w:r w:rsidRPr="00AA5047">
        <w:rPr>
          <w:rFonts w:ascii="Times New Roman" w:eastAsia="Times New Roman" w:hAnsi="Times New Roman" w:cs="Times New Roman"/>
          <w:b/>
          <w:i/>
          <w:sz w:val="24"/>
          <w:szCs w:val="24"/>
        </w:rPr>
        <w:t>art. 6 din Hotărârea Guvernului nr. 797/2017</w:t>
      </w:r>
      <w:r w:rsidRPr="00AA5047">
        <w:rPr>
          <w:rFonts w:ascii="Times New Roman" w:eastAsia="Times New Roman" w:hAnsi="Times New Roman" w:cs="Times New Roman"/>
          <w:b/>
          <w:sz w:val="24"/>
          <w:szCs w:val="24"/>
        </w:rPr>
        <w:t xml:space="preserve"> </w:t>
      </w:r>
    </w:p>
    <w:p w14:paraId="14086A8C"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E3E1D">
        <w:rPr>
          <w:rFonts w:ascii="Times New Roman" w:hAnsi="Times New Roman" w:cs="Times New Roman"/>
          <w:i/>
          <w:sz w:val="24"/>
          <w:szCs w:val="24"/>
        </w:rPr>
        <w:t>1. Revizuirea/Actualizarea informaţiilor care se publică pe pagina proprie de internet</w:t>
      </w:r>
      <w:r w:rsidRPr="00B83C07">
        <w:rPr>
          <w:rFonts w:ascii="Times New Roman" w:hAnsi="Times New Roman" w:cs="Times New Roman"/>
          <w:sz w:val="24"/>
          <w:szCs w:val="24"/>
        </w:rPr>
        <w:t>/se afişează la sediul serviciului public de asistenţă socială:</w:t>
      </w:r>
    </w:p>
    <w:p w14:paraId="21EC27F2"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Strategia de dezvoltare a serviciilor sociale;</w:t>
      </w:r>
    </w:p>
    <w:p w14:paraId="7BC5336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Planul anual de acţiune privind serviciile sociale administrate şi finanţate din bugetul consiliului local;</w:t>
      </w:r>
    </w:p>
    <w:p w14:paraId="5751AAA4"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Activitatea proprie şi serviciile aflate în proprie administrare - formulare/modele de cereri în format editabil, programul instituţiei, condiţii de eligibilitate, informaţiile privind costurile serviciilor sociale acordate, pentru fiecare serviciu furnizat etc. - se actualizează cel puţin lunar;</w:t>
      </w:r>
    </w:p>
    <w:p w14:paraId="730C46A4"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d) Informaţii privind serviciile sociale disponibile la nivelul unităţii administrativ-teritoriale/subdiviziunii administrativ-teritoriale, acordate de furnizori publici ori privaţi:</w:t>
      </w:r>
    </w:p>
    <w:p w14:paraId="38FF0574"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 xml:space="preserve"> e</w:t>
      </w:r>
      <w:r w:rsidRPr="00B83C07">
        <w:rPr>
          <w:rFonts w:ascii="Times New Roman" w:hAnsi="Times New Roman" w:cs="Times New Roman"/>
          <w:sz w:val="24"/>
          <w:szCs w:val="24"/>
        </w:rPr>
        <w:t>) lista furnizorilor de servicii sociale din comunitate şi din judeţ şi a serviciilor sociale acordate de aceştia - se actualizează lunar;</w:t>
      </w:r>
    </w:p>
    <w:p w14:paraId="2A8100FE"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0383F">
        <w:rPr>
          <w:rFonts w:ascii="Times New Roman" w:hAnsi="Times New Roman" w:cs="Times New Roman"/>
          <w:sz w:val="24"/>
          <w:szCs w:val="24"/>
        </w:rPr>
        <w:t>f</w:t>
      </w:r>
      <w:r w:rsidRPr="00B83C07">
        <w:rPr>
          <w:rFonts w:ascii="Times New Roman" w:hAnsi="Times New Roman" w:cs="Times New Roman"/>
          <w:sz w:val="24"/>
          <w:szCs w:val="24"/>
        </w:rPr>
        <w:t xml:space="preserve">) </w:t>
      </w:r>
      <w:r w:rsidRPr="00A73E92">
        <w:rPr>
          <w:rFonts w:ascii="Times New Roman" w:hAnsi="Times New Roman" w:cs="Times New Roman"/>
          <w:sz w:val="24"/>
          <w:szCs w:val="24"/>
        </w:rPr>
        <w:t>serviciile sociale care funcţionează în cadrul/coordonarea serviciului public de asistenţă socială: nr. cod serviciu, datele privind beneficiarii, costurile şi personalul/tipul de serviciu, înregistrate în anul anterior etc. - se actualizează trimestrial/anual;</w:t>
      </w:r>
    </w:p>
    <w:p w14:paraId="320FDF8C"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 xml:space="preserve"> g</w:t>
      </w:r>
      <w:r w:rsidRPr="00A73E92">
        <w:rPr>
          <w:rFonts w:ascii="Times New Roman" w:hAnsi="Times New Roman" w:cs="Times New Roman"/>
          <w:sz w:val="24"/>
          <w:szCs w:val="24"/>
        </w:rPr>
        <w:t>) situaţii statistice care privesc serviciile sociale organizate şi acordate la nivelul judeţului şi al sectoarelor municipiului Bucureşti - se actualizează cel puţin anual;</w:t>
      </w:r>
    </w:p>
    <w:p w14:paraId="25FFDE72"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h</w:t>
      </w:r>
      <w:r w:rsidRPr="00A73E92">
        <w:rPr>
          <w:rFonts w:ascii="Times New Roman" w:hAnsi="Times New Roman" w:cs="Times New Roman"/>
          <w:sz w:val="24"/>
          <w:szCs w:val="24"/>
        </w:rPr>
        <w:t>) Informaţii privind alte servicii de interes public care nu au organizate compartimente deconcentrate la nivelul unit</w:t>
      </w:r>
      <w:r w:rsidR="00082B5B">
        <w:rPr>
          <w:rFonts w:ascii="Times New Roman" w:hAnsi="Times New Roman" w:cs="Times New Roman"/>
          <w:sz w:val="24"/>
          <w:szCs w:val="24"/>
        </w:rPr>
        <w:t>ăţii administrativ-teritoriale</w:t>
      </w:r>
      <w:r w:rsidRPr="00A73E92">
        <w:rPr>
          <w:rFonts w:ascii="Times New Roman" w:hAnsi="Times New Roman" w:cs="Times New Roman"/>
          <w:sz w:val="24"/>
          <w:szCs w:val="24"/>
        </w:rPr>
        <w:t xml:space="preserve"> - se actualizează cel puţin trimestrial; </w:t>
      </w:r>
    </w:p>
    <w:p w14:paraId="6405740F"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hAnsi="Times New Roman" w:cs="Times New Roman"/>
          <w:i/>
          <w:sz w:val="24"/>
          <w:szCs w:val="24"/>
        </w:rPr>
        <w:t>2.</w:t>
      </w:r>
      <w:r w:rsidRPr="00A73E92">
        <w:rPr>
          <w:rFonts w:ascii="Times New Roman" w:hAnsi="Times New Roman" w:cs="Times New Roman"/>
          <w:sz w:val="24"/>
          <w:szCs w:val="24"/>
        </w:rPr>
        <w:t xml:space="preserve"> </w:t>
      </w:r>
      <w:r w:rsidRPr="00A73E92">
        <w:rPr>
          <w:rFonts w:ascii="Times New Roman" w:hAnsi="Times New Roman" w:cs="Times New Roman"/>
          <w:i/>
          <w:sz w:val="24"/>
          <w:szCs w:val="24"/>
        </w:rPr>
        <w:t>Activităţi de informare a publicului</w:t>
      </w:r>
      <w:r w:rsidRPr="00A73E92">
        <w:rPr>
          <w:rFonts w:ascii="Times New Roman" w:hAnsi="Times New Roman" w:cs="Times New Roman"/>
          <w:sz w:val="24"/>
          <w:szCs w:val="24"/>
        </w:rPr>
        <w:t>, altele decât activitatea de informare a beneficiarului în cadrul procesului de acordare a serviciilor sociale, respectiv pe perioada realizării evaluării iniţiale, a anchetelor sociale sau a activităţii de consiliere în cadrul centrelor de zi;</w:t>
      </w:r>
    </w:p>
    <w:p w14:paraId="40424994"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eastAsia="Times New Roman" w:hAnsi="Times New Roman" w:cs="Times New Roman"/>
          <w:color w:val="000000"/>
          <w:sz w:val="24"/>
          <w:szCs w:val="24"/>
        </w:rPr>
        <w:t>Informare privind legislația în domeniu</w:t>
      </w:r>
      <w:r w:rsidR="0090383F">
        <w:rPr>
          <w:rFonts w:ascii="Times New Roman" w:eastAsia="Times New Roman" w:hAnsi="Times New Roman" w:cs="Times New Roman"/>
          <w:color w:val="000000"/>
          <w:sz w:val="24"/>
          <w:szCs w:val="24"/>
        </w:rPr>
        <w:t>.</w:t>
      </w:r>
    </w:p>
    <w:p w14:paraId="4A0D7C58" w14:textId="77777777" w:rsidR="00082B5B" w:rsidRDefault="00EF5D2F" w:rsidP="00B534D4">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 xml:space="preserve">Informare privind serviciile sociale existente în municipiul </w:t>
      </w:r>
      <w:r w:rsidR="00082B5B">
        <w:rPr>
          <w:rFonts w:ascii="Times New Roman" w:eastAsia="Times New Roman" w:hAnsi="Times New Roman" w:cs="Times New Roman"/>
          <w:color w:val="000000"/>
          <w:sz w:val="24"/>
          <w:szCs w:val="24"/>
        </w:rPr>
        <w:t>Vulcan</w:t>
      </w:r>
      <w:r w:rsidRPr="00A73E92">
        <w:rPr>
          <w:rFonts w:ascii="Times New Roman" w:eastAsia="Times New Roman" w:hAnsi="Times New Roman" w:cs="Times New Roman"/>
          <w:color w:val="000000"/>
          <w:sz w:val="24"/>
          <w:szCs w:val="24"/>
        </w:rPr>
        <w:t xml:space="preserve"> adap</w:t>
      </w:r>
      <w:r w:rsidR="000336AA">
        <w:rPr>
          <w:rFonts w:ascii="Times New Roman" w:eastAsia="Times New Roman" w:hAnsi="Times New Roman" w:cs="Times New Roman"/>
          <w:color w:val="000000"/>
          <w:sz w:val="24"/>
          <w:szCs w:val="24"/>
        </w:rPr>
        <w:t>tate nevoilor fiecărei persoane:</w:t>
      </w:r>
    </w:p>
    <w:p w14:paraId="0268240C" w14:textId="77777777" w:rsidR="00B534D4" w:rsidRPr="00652913" w:rsidRDefault="0090383F" w:rsidP="00006E7F">
      <w:pPr>
        <w:shd w:val="clear" w:color="auto" w:fill="FFFFFF"/>
        <w:tabs>
          <w:tab w:val="left" w:pos="567"/>
          <w:tab w:val="left" w:pos="348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SALVITAL Hunedoara.</w:t>
      </w:r>
      <w:r w:rsidR="00006E7F">
        <w:rPr>
          <w:rFonts w:ascii="Times New Roman" w:eastAsia="Times New Roman" w:hAnsi="Times New Roman" w:cs="Times New Roman"/>
          <w:color w:val="000000"/>
          <w:sz w:val="24"/>
          <w:szCs w:val="24"/>
        </w:rPr>
        <w:tab/>
      </w:r>
    </w:p>
    <w:p w14:paraId="703B9F4C" w14:textId="77777777" w:rsidR="00EF5D2F" w:rsidRPr="00A73E92" w:rsidRDefault="00EF5D2F" w:rsidP="00EF5D2F">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A73E92">
        <w:rPr>
          <w:rFonts w:ascii="Times New Roman" w:hAnsi="Times New Roman" w:cs="Times New Roman"/>
          <w:i/>
          <w:sz w:val="24"/>
          <w:szCs w:val="24"/>
        </w:rPr>
        <w:t xml:space="preserve">3. </w:t>
      </w:r>
      <w:r w:rsidRPr="00A73E92">
        <w:rPr>
          <w:rFonts w:ascii="Times New Roman" w:eastAsia="Times New Roman" w:hAnsi="Times New Roman" w:cs="Times New Roman"/>
          <w:i/>
          <w:color w:val="000000"/>
          <w:sz w:val="24"/>
          <w:szCs w:val="24"/>
        </w:rPr>
        <w:t>Campanii de informare şi sensibilizare a comunităţii</w:t>
      </w:r>
      <w:r w:rsidRPr="00A73E92">
        <w:rPr>
          <w:rFonts w:ascii="Times New Roman" w:eastAsia="Times New Roman" w:hAnsi="Times New Roman" w:cs="Times New Roman"/>
          <w:color w:val="000000"/>
          <w:sz w:val="24"/>
          <w:szCs w:val="24"/>
        </w:rPr>
        <w:t>, organizate de Direcția de Asistenţă Socială Vulcan sau în colaborare cu alți furnizori de servicii sociale:</w:t>
      </w:r>
    </w:p>
    <w:p w14:paraId="3A5B16A1" w14:textId="77777777" w:rsidR="00EF5D2F" w:rsidRPr="00A73E92" w:rsidRDefault="00EF5D2F" w:rsidP="00EF5D2F">
      <w:pPr>
        <w:shd w:val="clear" w:color="auto" w:fill="FFFFFF"/>
        <w:tabs>
          <w:tab w:val="left" w:pos="567"/>
        </w:tabs>
        <w:spacing w:after="0" w:line="240" w:lineRule="auto"/>
        <w:ind w:firstLine="709"/>
        <w:jc w:val="both"/>
        <w:rPr>
          <w:rFonts w:ascii="Times New Roman" w:hAnsi="Times New Roman" w:cs="Times New Roman"/>
          <w:sz w:val="24"/>
          <w:szCs w:val="24"/>
        </w:rPr>
      </w:pPr>
      <w:r w:rsidRPr="00A73E92">
        <w:rPr>
          <w:rFonts w:ascii="Times New Roman" w:eastAsia="Times New Roman" w:hAnsi="Times New Roman" w:cs="Times New Roman"/>
          <w:color w:val="000000"/>
          <w:sz w:val="24"/>
          <w:szCs w:val="24"/>
        </w:rPr>
        <w:t xml:space="preserve">- prin Biroul Monitorizare si </w:t>
      </w:r>
      <w:r>
        <w:rPr>
          <w:rFonts w:ascii="Times New Roman" w:eastAsia="Times New Roman" w:hAnsi="Times New Roman" w:cs="Times New Roman"/>
          <w:color w:val="000000"/>
          <w:sz w:val="24"/>
          <w:szCs w:val="24"/>
        </w:rPr>
        <w:t xml:space="preserve">Compartimentul </w:t>
      </w:r>
      <w:r w:rsidRPr="00A73E92">
        <w:rPr>
          <w:rFonts w:ascii="Times New Roman" w:eastAsia="Times New Roman" w:hAnsi="Times New Roman" w:cs="Times New Roman"/>
          <w:color w:val="000000"/>
          <w:sz w:val="24"/>
          <w:szCs w:val="24"/>
        </w:rPr>
        <w:t xml:space="preserve">asistenta comunitară  - se va face </w:t>
      </w:r>
      <w:r w:rsidRPr="00A73E92">
        <w:rPr>
          <w:rFonts w:ascii="Times New Roman" w:hAnsi="Times New Roman" w:cs="Times New Roman"/>
          <w:sz w:val="24"/>
          <w:szCs w:val="24"/>
        </w:rPr>
        <w:t>educație parentală adresată persoanelor care au în grijă copii ai căror părinți sunt plecați la muncă în străinătate;</w:t>
      </w:r>
    </w:p>
    <w:p w14:paraId="537FFE2C" w14:textId="77777777" w:rsidR="00EF5D2F" w:rsidRPr="00A73E92" w:rsidRDefault="00EF5D2F" w:rsidP="00EF5D2F">
      <w:pPr>
        <w:shd w:val="clear" w:color="auto" w:fill="FFFFFF"/>
        <w:tabs>
          <w:tab w:val="left" w:pos="567"/>
        </w:tabs>
        <w:spacing w:after="0" w:line="240" w:lineRule="auto"/>
        <w:ind w:firstLine="709"/>
        <w:jc w:val="both"/>
        <w:rPr>
          <w:rFonts w:ascii="Times New Roman" w:hAnsi="Times New Roman" w:cs="Times New Roman"/>
          <w:sz w:val="24"/>
          <w:szCs w:val="24"/>
        </w:rPr>
      </w:pPr>
      <w:r w:rsidRPr="00A73E92">
        <w:rPr>
          <w:rFonts w:ascii="Times New Roman" w:hAnsi="Times New Roman" w:cs="Times New Roman"/>
          <w:sz w:val="24"/>
          <w:szCs w:val="24"/>
        </w:rPr>
        <w:t xml:space="preserve">- Prin </w:t>
      </w:r>
      <w:r>
        <w:rPr>
          <w:rFonts w:ascii="Times New Roman" w:hAnsi="Times New Roman" w:cs="Times New Roman"/>
          <w:sz w:val="24"/>
          <w:szCs w:val="24"/>
        </w:rPr>
        <w:t>B</w:t>
      </w:r>
      <w:r w:rsidRPr="00A73E92">
        <w:rPr>
          <w:rFonts w:ascii="Times New Roman" w:hAnsi="Times New Roman" w:cs="Times New Roman"/>
          <w:sz w:val="24"/>
          <w:szCs w:val="24"/>
        </w:rPr>
        <w:t>iroul monitorizare se vor organiza  pentru persoane vârstnice - Sărbătorirea evenime</w:t>
      </w:r>
      <w:r w:rsidR="00FA6DF2">
        <w:rPr>
          <w:rFonts w:ascii="Times New Roman" w:hAnsi="Times New Roman" w:cs="Times New Roman"/>
          <w:sz w:val="24"/>
          <w:szCs w:val="24"/>
        </w:rPr>
        <w:t>ntelor importante: 1 iunie – Ziua copilului, 1 octombrie -</w:t>
      </w:r>
      <w:r w:rsidRPr="00A73E92">
        <w:rPr>
          <w:rFonts w:ascii="Times New Roman" w:hAnsi="Times New Roman" w:cs="Times New Roman"/>
          <w:sz w:val="24"/>
          <w:szCs w:val="24"/>
        </w:rPr>
        <w:t>“Ziua Internaționa</w:t>
      </w:r>
      <w:r w:rsidR="000336AA">
        <w:rPr>
          <w:rFonts w:ascii="Times New Roman" w:hAnsi="Times New Roman" w:cs="Times New Roman"/>
          <w:sz w:val="24"/>
          <w:szCs w:val="24"/>
        </w:rPr>
        <w:t>lă a persoanelor vârstnice”</w:t>
      </w:r>
      <w:r w:rsidR="00FA6DF2">
        <w:rPr>
          <w:rFonts w:ascii="Times New Roman" w:hAnsi="Times New Roman" w:cs="Times New Roman"/>
          <w:sz w:val="24"/>
          <w:szCs w:val="24"/>
        </w:rPr>
        <w:t xml:space="preserve">, 6 aprilie -Ziua romilor </w:t>
      </w:r>
      <w:r w:rsidR="000336AA">
        <w:rPr>
          <w:rFonts w:ascii="Times New Roman" w:hAnsi="Times New Roman" w:cs="Times New Roman"/>
          <w:sz w:val="24"/>
          <w:szCs w:val="24"/>
        </w:rPr>
        <w:t>, Sărbă</w:t>
      </w:r>
      <w:r w:rsidRPr="00A73E92">
        <w:rPr>
          <w:rFonts w:ascii="Times New Roman" w:hAnsi="Times New Roman" w:cs="Times New Roman"/>
          <w:sz w:val="24"/>
          <w:szCs w:val="24"/>
        </w:rPr>
        <w:t xml:space="preserve">toarea de 31 decembrie – Revelionul pensionarilor, participarea la diferite evenimente, alte întâlniri cu diverse prilejuri: sărbători laice sau religioase cu grupuri de copii din grădinițele din Vulcan, și elevi din școli și licee </w:t>
      </w:r>
    </w:p>
    <w:p w14:paraId="7046B619" w14:textId="77777777" w:rsidR="00EF5D2F" w:rsidRPr="00F371E7" w:rsidRDefault="00EF5D2F" w:rsidP="00EF5D2F">
      <w:pPr>
        <w:shd w:val="clear" w:color="auto" w:fill="FFFFFF"/>
        <w:tabs>
          <w:tab w:val="left" w:pos="567"/>
          <w:tab w:val="num" w:pos="1134"/>
        </w:tabs>
        <w:spacing w:after="0" w:line="240" w:lineRule="auto"/>
        <w:ind w:firstLine="709"/>
        <w:jc w:val="both"/>
        <w:rPr>
          <w:rFonts w:ascii="Times New Roman" w:eastAsia="Times New Roman" w:hAnsi="Times New Roman" w:cs="Times New Roman"/>
          <w:bCs/>
          <w:sz w:val="24"/>
          <w:szCs w:val="24"/>
          <w:lang w:eastAsia="ar-SA"/>
        </w:rPr>
      </w:pPr>
      <w:r w:rsidRPr="00A73E92">
        <w:rPr>
          <w:rFonts w:ascii="Times New Roman" w:hAnsi="Times New Roman" w:cs="Times New Roman"/>
          <w:sz w:val="24"/>
          <w:szCs w:val="24"/>
        </w:rPr>
        <w:t xml:space="preserve">- Prin Centrul </w:t>
      </w:r>
      <w:r w:rsidR="00B534D4">
        <w:rPr>
          <w:rFonts w:ascii="Times New Roman" w:hAnsi="Times New Roman" w:cs="Times New Roman"/>
          <w:sz w:val="24"/>
          <w:szCs w:val="24"/>
        </w:rPr>
        <w:t>social comunitar</w:t>
      </w:r>
      <w:r w:rsidRPr="00A73E92">
        <w:rPr>
          <w:rFonts w:ascii="Times New Roman" w:hAnsi="Times New Roman" w:cs="Times New Roman"/>
          <w:sz w:val="24"/>
          <w:szCs w:val="24"/>
        </w:rPr>
        <w:t xml:space="preserve"> - </w:t>
      </w:r>
      <w:r w:rsidRPr="00F371E7">
        <w:rPr>
          <w:rFonts w:ascii="Times New Roman" w:hAnsi="Times New Roman" w:cs="Times New Roman"/>
          <w:sz w:val="24"/>
          <w:szCs w:val="24"/>
        </w:rPr>
        <w:t>a</w:t>
      </w:r>
      <w:r w:rsidRPr="00F371E7">
        <w:rPr>
          <w:rFonts w:ascii="Times New Roman" w:eastAsia="Times New Roman" w:hAnsi="Times New Roman" w:cs="Times New Roman"/>
          <w:bCs/>
          <w:sz w:val="24"/>
          <w:szCs w:val="24"/>
          <w:lang w:eastAsia="ar-SA"/>
        </w:rPr>
        <w:t>cțiune de conștientizare și sensibilizare a comu</w:t>
      </w:r>
      <w:r w:rsidR="00082B5B" w:rsidRPr="00F371E7">
        <w:rPr>
          <w:rFonts w:ascii="Times New Roman" w:eastAsia="Times New Roman" w:hAnsi="Times New Roman" w:cs="Times New Roman"/>
          <w:bCs/>
          <w:sz w:val="24"/>
          <w:szCs w:val="24"/>
          <w:lang w:eastAsia="ar-SA"/>
        </w:rPr>
        <w:t>nității cu privire la prevenire</w:t>
      </w:r>
      <w:r w:rsidRPr="00F371E7">
        <w:rPr>
          <w:rFonts w:ascii="Times New Roman" w:eastAsia="Times New Roman" w:hAnsi="Times New Roman" w:cs="Times New Roman"/>
          <w:bCs/>
          <w:sz w:val="24"/>
          <w:szCs w:val="24"/>
          <w:lang w:eastAsia="ar-SA"/>
        </w:rPr>
        <w:t>a</w:t>
      </w:r>
      <w:r w:rsidR="00082B5B" w:rsidRPr="00F371E7">
        <w:rPr>
          <w:rFonts w:ascii="Times New Roman" w:eastAsia="Times New Roman" w:hAnsi="Times New Roman" w:cs="Times New Roman"/>
          <w:bCs/>
          <w:sz w:val="24"/>
          <w:szCs w:val="24"/>
          <w:lang w:eastAsia="ar-SA"/>
        </w:rPr>
        <w:t xml:space="preserve"> </w:t>
      </w:r>
      <w:r w:rsidRPr="00F371E7">
        <w:rPr>
          <w:rFonts w:ascii="Times New Roman" w:eastAsia="Times New Roman" w:hAnsi="Times New Roman" w:cs="Times New Roman"/>
          <w:bCs/>
          <w:sz w:val="24"/>
          <w:szCs w:val="24"/>
          <w:lang w:eastAsia="ar-SA"/>
        </w:rPr>
        <w:t>situațiilor de risc,</w:t>
      </w:r>
      <w:r w:rsidR="00082B5B" w:rsidRPr="00F371E7">
        <w:rPr>
          <w:rFonts w:ascii="Times New Roman" w:eastAsia="Times New Roman" w:hAnsi="Times New Roman" w:cs="Times New Roman"/>
          <w:bCs/>
          <w:sz w:val="24"/>
          <w:szCs w:val="24"/>
          <w:lang w:eastAsia="ar-SA"/>
        </w:rPr>
        <w:t xml:space="preserve"> </w:t>
      </w:r>
      <w:r w:rsidRPr="00F371E7">
        <w:rPr>
          <w:rFonts w:ascii="Times New Roman" w:eastAsia="Times New Roman" w:hAnsi="Times New Roman" w:cs="Times New Roman"/>
          <w:bCs/>
          <w:sz w:val="24"/>
          <w:szCs w:val="24"/>
          <w:lang w:eastAsia="ar-SA"/>
        </w:rPr>
        <w:t>a î</w:t>
      </w:r>
      <w:r w:rsidR="00F371E7">
        <w:rPr>
          <w:rFonts w:ascii="Times New Roman" w:eastAsia="Times New Roman" w:hAnsi="Times New Roman" w:cs="Times New Roman"/>
          <w:bCs/>
          <w:sz w:val="24"/>
          <w:szCs w:val="24"/>
          <w:lang w:eastAsia="ar-SA"/>
        </w:rPr>
        <w:t>m</w:t>
      </w:r>
      <w:r w:rsidRPr="00F371E7">
        <w:rPr>
          <w:rFonts w:ascii="Times New Roman" w:eastAsia="Times New Roman" w:hAnsi="Times New Roman" w:cs="Times New Roman"/>
          <w:bCs/>
          <w:sz w:val="24"/>
          <w:szCs w:val="24"/>
          <w:lang w:eastAsia="ar-SA"/>
        </w:rPr>
        <w:t>bo</w:t>
      </w:r>
      <w:r w:rsidR="00082B5B" w:rsidRPr="00F371E7">
        <w:rPr>
          <w:rFonts w:ascii="Times New Roman" w:eastAsia="Times New Roman" w:hAnsi="Times New Roman" w:cs="Times New Roman"/>
          <w:bCs/>
          <w:sz w:val="24"/>
          <w:szCs w:val="24"/>
          <w:lang w:eastAsia="ar-SA"/>
        </w:rPr>
        <w:t>ln</w:t>
      </w:r>
      <w:r w:rsidR="000336AA" w:rsidRPr="00F371E7">
        <w:rPr>
          <w:rFonts w:ascii="Times New Roman" w:eastAsia="Times New Roman" w:hAnsi="Times New Roman" w:cs="Times New Roman"/>
          <w:bCs/>
          <w:sz w:val="24"/>
          <w:szCs w:val="24"/>
          <w:lang w:eastAsia="ar-SA"/>
        </w:rPr>
        <w:t>ă</w:t>
      </w:r>
      <w:r w:rsidR="00082B5B" w:rsidRPr="00F371E7">
        <w:rPr>
          <w:rFonts w:ascii="Times New Roman" w:eastAsia="Times New Roman" w:hAnsi="Times New Roman" w:cs="Times New Roman"/>
          <w:bCs/>
          <w:sz w:val="24"/>
          <w:szCs w:val="24"/>
          <w:lang w:eastAsia="ar-SA"/>
        </w:rPr>
        <w:t>virilor, a consumului de alcool</w:t>
      </w:r>
      <w:r w:rsidRPr="00F371E7">
        <w:rPr>
          <w:rFonts w:ascii="Times New Roman" w:eastAsia="Times New Roman" w:hAnsi="Times New Roman" w:cs="Times New Roman"/>
          <w:bCs/>
          <w:sz w:val="24"/>
          <w:szCs w:val="24"/>
          <w:lang w:eastAsia="ar-SA"/>
        </w:rPr>
        <w:t>, tutun. Etc.</w:t>
      </w:r>
    </w:p>
    <w:p w14:paraId="63C4CE4C" w14:textId="77777777" w:rsidR="00EF5D2F" w:rsidRPr="00A73E92" w:rsidRDefault="00EF5D2F" w:rsidP="00EF5D2F">
      <w:pPr>
        <w:shd w:val="clear" w:color="auto" w:fill="FFFFFF"/>
        <w:tabs>
          <w:tab w:val="left" w:pos="567"/>
          <w:tab w:val="num" w:pos="1134"/>
        </w:tabs>
        <w:spacing w:after="0" w:line="240" w:lineRule="auto"/>
        <w:ind w:firstLine="709"/>
        <w:jc w:val="both"/>
        <w:rPr>
          <w:rFonts w:ascii="Times New Roman" w:eastAsia="Times New Roman" w:hAnsi="Times New Roman" w:cs="Times New Roman"/>
          <w:bCs/>
          <w:sz w:val="24"/>
          <w:szCs w:val="24"/>
          <w:lang w:val="es-ES" w:eastAsia="ar-SA"/>
        </w:rPr>
      </w:pPr>
      <w:r w:rsidRPr="00A73E92">
        <w:rPr>
          <w:rFonts w:ascii="Times New Roman" w:hAnsi="Times New Roman" w:cs="Times New Roman"/>
          <w:i/>
          <w:sz w:val="24"/>
          <w:szCs w:val="24"/>
        </w:rPr>
        <w:t>4.</w:t>
      </w:r>
      <w:r w:rsidRPr="00A73E92">
        <w:rPr>
          <w:rFonts w:ascii="Times New Roman" w:hAnsi="Times New Roman" w:cs="Times New Roman"/>
          <w:sz w:val="24"/>
          <w:szCs w:val="24"/>
        </w:rPr>
        <w:t xml:space="preserve"> </w:t>
      </w:r>
      <w:r w:rsidRPr="00A73E92">
        <w:rPr>
          <w:rFonts w:ascii="Times New Roman" w:eastAsia="Times New Roman" w:hAnsi="Times New Roman" w:cs="Times New Roman"/>
          <w:i/>
          <w:color w:val="000000"/>
          <w:sz w:val="24"/>
          <w:szCs w:val="24"/>
        </w:rPr>
        <w:t>Organizarea de întâlniri cu furnizorii de servicii sociale</w:t>
      </w:r>
      <w:r w:rsidRPr="00A73E92">
        <w:rPr>
          <w:rFonts w:ascii="Times New Roman" w:eastAsia="Times New Roman" w:hAnsi="Times New Roman" w:cs="Times New Roman"/>
          <w:color w:val="000000"/>
          <w:sz w:val="24"/>
          <w:szCs w:val="24"/>
        </w:rPr>
        <w:t>, organizaţii de voluntariat, asociaţii ale persoanelor beneficiare etc.</w:t>
      </w:r>
    </w:p>
    <w:p w14:paraId="102B2522"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Direcția de Asistență Soc</w:t>
      </w:r>
      <w:r w:rsidR="00501E12">
        <w:rPr>
          <w:rFonts w:ascii="Times New Roman" w:eastAsia="Times New Roman" w:hAnsi="Times New Roman" w:cs="Times New Roman"/>
          <w:color w:val="000000"/>
          <w:sz w:val="24"/>
          <w:szCs w:val="24"/>
        </w:rPr>
        <w:t>ială va organiza o serie de întâ</w:t>
      </w:r>
      <w:r w:rsidRPr="00A73E92">
        <w:rPr>
          <w:rFonts w:ascii="Times New Roman" w:eastAsia="Times New Roman" w:hAnsi="Times New Roman" w:cs="Times New Roman"/>
          <w:color w:val="000000"/>
          <w:sz w:val="24"/>
          <w:szCs w:val="24"/>
        </w:rPr>
        <w:t>lniri cu furnizorii de servicii sociale (publici și privați) cu scopul colaborării în vederea îmbunătățirii calității serviciilor sociale oferite. Totodată, se va realiza o rețea on-line (grup e-mail) pentru o comunicare mai facilă.</w:t>
      </w:r>
    </w:p>
    <w:p w14:paraId="623C55ED" w14:textId="77777777" w:rsidR="00EF5D2F" w:rsidRPr="00A73E92" w:rsidRDefault="00EF5D2F" w:rsidP="00EF5D2F">
      <w:pPr>
        <w:shd w:val="clear" w:color="auto" w:fill="FFFFFF"/>
        <w:tabs>
          <w:tab w:val="left" w:pos="567"/>
        </w:tabs>
        <w:spacing w:after="0" w:line="240" w:lineRule="auto"/>
        <w:ind w:firstLine="567"/>
        <w:jc w:val="both"/>
        <w:rPr>
          <w:rFonts w:ascii="Times New Roman" w:hAnsi="Times New Roman" w:cs="Times New Roman"/>
          <w:sz w:val="24"/>
          <w:szCs w:val="24"/>
        </w:rPr>
      </w:pPr>
      <w:r w:rsidRPr="00A73E92">
        <w:rPr>
          <w:rFonts w:ascii="Times New Roman" w:hAnsi="Times New Roman" w:cs="Times New Roman"/>
          <w:i/>
          <w:sz w:val="24"/>
          <w:szCs w:val="24"/>
        </w:rPr>
        <w:t>5. Campanii de promovare a serviciilor sociale ale serviciului de asistenţă socială</w:t>
      </w:r>
      <w:r w:rsidRPr="00A73E92">
        <w:rPr>
          <w:rFonts w:ascii="Times New Roman" w:hAnsi="Times New Roman" w:cs="Times New Roman"/>
          <w:sz w:val="24"/>
          <w:szCs w:val="24"/>
        </w:rPr>
        <w:t>;</w:t>
      </w:r>
    </w:p>
    <w:p w14:paraId="3FB9575D"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Distribuire de pliante, afi</w:t>
      </w:r>
      <w:r w:rsidR="000336AA">
        <w:rPr>
          <w:rFonts w:ascii="Times New Roman" w:eastAsia="Times New Roman" w:hAnsi="Times New Roman" w:cs="Times New Roman"/>
          <w:color w:val="000000"/>
          <w:sz w:val="24"/>
          <w:szCs w:val="24"/>
        </w:rPr>
        <w:t>ș</w:t>
      </w:r>
      <w:r>
        <w:rPr>
          <w:rFonts w:ascii="Times New Roman" w:eastAsia="Times New Roman" w:hAnsi="Times New Roman" w:cs="Times New Roman"/>
          <w:color w:val="000000"/>
          <w:sz w:val="24"/>
          <w:szCs w:val="24"/>
        </w:rPr>
        <w:t xml:space="preserve">are la avizierul furnizorului </w:t>
      </w:r>
      <w:r w:rsidR="000336AA">
        <w:rPr>
          <w:rFonts w:ascii="Times New Roman" w:eastAsia="Times New Roman" w:hAnsi="Times New Roman" w:cs="Times New Roman"/>
          <w:color w:val="000000"/>
          <w:sz w:val="24"/>
          <w:szCs w:val="24"/>
        </w:rPr>
        <w:t>de servicii,  pagina web a primă</w:t>
      </w:r>
      <w:r>
        <w:rPr>
          <w:rFonts w:ascii="Times New Roman" w:eastAsia="Times New Roman" w:hAnsi="Times New Roman" w:cs="Times New Roman"/>
          <w:color w:val="000000"/>
          <w:sz w:val="24"/>
          <w:szCs w:val="24"/>
        </w:rPr>
        <w:t xml:space="preserve">riei </w:t>
      </w:r>
    </w:p>
    <w:p w14:paraId="445964B3" w14:textId="77777777" w:rsidR="00EF5D2F" w:rsidRDefault="00EF5D2F" w:rsidP="00EF5D2F">
      <w:pPr>
        <w:shd w:val="clear" w:color="auto" w:fill="FFFFFF"/>
        <w:tabs>
          <w:tab w:val="left" w:pos="567"/>
        </w:tabs>
        <w:spacing w:after="0" w:line="240" w:lineRule="auto"/>
        <w:ind w:firstLine="567"/>
        <w:jc w:val="both"/>
        <w:rPr>
          <w:rFonts w:ascii="Times New Roman" w:hAnsi="Times New Roman" w:cs="Times New Roman"/>
          <w:sz w:val="24"/>
          <w:szCs w:val="24"/>
        </w:rPr>
      </w:pPr>
      <w:r w:rsidRPr="00A73E92">
        <w:rPr>
          <w:rFonts w:ascii="Times New Roman" w:hAnsi="Times New Roman" w:cs="Times New Roman"/>
          <w:i/>
          <w:sz w:val="24"/>
          <w:szCs w:val="24"/>
        </w:rPr>
        <w:t>6. Organizarea de întâlniri tripartite</w:t>
      </w:r>
      <w:r w:rsidRPr="00A73E92">
        <w:rPr>
          <w:rFonts w:ascii="Times New Roman" w:hAnsi="Times New Roman" w:cs="Times New Roman"/>
          <w:sz w:val="24"/>
          <w:szCs w:val="24"/>
        </w:rPr>
        <w:t>: furnizorii de servicii sociale, organizaţii de voluntariat, asociaţii ale persoanelor beneficiare etc.;</w:t>
      </w:r>
    </w:p>
    <w:p w14:paraId="3478FFAB" w14:textId="77777777" w:rsidR="00EF5D2F" w:rsidRPr="00A73E92" w:rsidRDefault="00082B5B"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Distribuirea de pliante și </w:t>
      </w:r>
      <w:r w:rsidR="00EF5D2F">
        <w:rPr>
          <w:rFonts w:ascii="Times New Roman" w:eastAsia="Times New Roman" w:hAnsi="Times New Roman" w:cs="Times New Roman"/>
          <w:color w:val="000000"/>
          <w:sz w:val="24"/>
          <w:szCs w:val="24"/>
        </w:rPr>
        <w:t>bro</w:t>
      </w:r>
      <w:r w:rsidR="000336AA">
        <w:rPr>
          <w:rFonts w:ascii="Times New Roman" w:eastAsia="Times New Roman" w:hAnsi="Times New Roman" w:cs="Times New Roman"/>
          <w:color w:val="000000"/>
          <w:sz w:val="24"/>
          <w:szCs w:val="24"/>
        </w:rPr>
        <w:t>ș</w:t>
      </w:r>
      <w:r w:rsidR="00EF5D2F">
        <w:rPr>
          <w:rFonts w:ascii="Times New Roman" w:eastAsia="Times New Roman" w:hAnsi="Times New Roman" w:cs="Times New Roman"/>
          <w:color w:val="000000"/>
          <w:sz w:val="24"/>
          <w:szCs w:val="24"/>
        </w:rPr>
        <w:t>uri.</w:t>
      </w:r>
    </w:p>
    <w:p w14:paraId="20F51864"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hAnsi="Times New Roman" w:cs="Times New Roman"/>
          <w:b/>
          <w:i/>
          <w:sz w:val="24"/>
          <w:szCs w:val="24"/>
        </w:rPr>
        <w:t>7</w:t>
      </w:r>
      <w:r w:rsidRPr="00A73E92">
        <w:rPr>
          <w:rFonts w:ascii="Times New Roman" w:hAnsi="Times New Roman" w:cs="Times New Roman"/>
          <w:sz w:val="24"/>
          <w:szCs w:val="24"/>
        </w:rPr>
        <w:t xml:space="preserve">. </w:t>
      </w:r>
      <w:r w:rsidRPr="00A73E92">
        <w:rPr>
          <w:rFonts w:ascii="Times New Roman" w:hAnsi="Times New Roman" w:cs="Times New Roman"/>
          <w:i/>
          <w:sz w:val="24"/>
          <w:szCs w:val="24"/>
        </w:rPr>
        <w:t>Activităţi de informare şi consiliere realizate prin serviciul de asistenţă comunitară</w:t>
      </w:r>
      <w:r w:rsidRPr="00A73E92">
        <w:rPr>
          <w:rFonts w:ascii="Times New Roman" w:hAnsi="Times New Roman" w:cs="Times New Roman"/>
          <w:sz w:val="24"/>
          <w:szCs w:val="24"/>
        </w:rPr>
        <w:t>, cum ar fi: conştientizare şi sensibilizare a publicului privind riscul de excluziune socială, respectarea drepturilor sociale şi promovarea măsurilor de asistenţă socială, mediere socială etc.</w:t>
      </w:r>
    </w:p>
    <w:p w14:paraId="75B582ED"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color w:val="444444"/>
          <w:sz w:val="24"/>
          <w:szCs w:val="24"/>
          <w:lang w:eastAsia="ro-RO"/>
        </w:rPr>
        <w:t xml:space="preserve">- </w:t>
      </w:r>
      <w:r w:rsidRPr="00A73E92">
        <w:rPr>
          <w:rFonts w:ascii="Times New Roman" w:eastAsia="Times New Roman" w:hAnsi="Times New Roman" w:cs="Times New Roman"/>
          <w:sz w:val="24"/>
          <w:szCs w:val="24"/>
          <w:lang w:eastAsia="ro-RO"/>
        </w:rPr>
        <w:t>identificarea în cadrul comunității a persoanelor și a grupurilor vulnerabile din punct de vedere medical, social sau al sărăciei, respectiv a factorilor de risc pentru sănătatea acestora și evaluarea, determinarea nevoilor de servicii sociale sau de sănătate ale acestora;</w:t>
      </w:r>
    </w:p>
    <w:p w14:paraId="4F6CACB1"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furnizarea de servicii de profilaxie primară și secundară către membrii comunității, în special către persoanele aparținând grupurilor vulnerabile din punct de vedere medical sau social;</w:t>
      </w:r>
    </w:p>
    <w:p w14:paraId="1729E00A"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desfășurarea de programe și acțiuni destinate reducerii riscului de excluziune socială, protejării și promovării sănătății, acces la servicii sociale și de sănătate;</w:t>
      </w:r>
    </w:p>
    <w:p w14:paraId="3C849C07"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o-RO"/>
        </w:rPr>
        <w:lastRenderedPageBreak/>
        <w:tab/>
      </w: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efectuarea de vizite la domiciliu pentru consiliere socială, medicală și psihologică a persoanei aflate în risc de marginalizare datorată stării de sănătate, vârstei, condițiilor de locuit sau situației materiale.</w:t>
      </w:r>
    </w:p>
    <w:p w14:paraId="46627B74"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hAnsi="Times New Roman" w:cs="Times New Roman"/>
          <w:i/>
          <w:sz w:val="24"/>
          <w:szCs w:val="24"/>
        </w:rPr>
        <w:t>8. Mesaje de interes public transmise prin presă</w:t>
      </w:r>
      <w:r w:rsidRPr="00A73E92">
        <w:rPr>
          <w:rFonts w:ascii="Times New Roman" w:hAnsi="Times New Roman" w:cs="Times New Roman"/>
          <w:sz w:val="24"/>
          <w:szCs w:val="24"/>
        </w:rPr>
        <w:t>.</w:t>
      </w:r>
    </w:p>
    <w:p w14:paraId="4B26F2D9"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ajutoarele pentru încălzirea locuinței;</w:t>
      </w:r>
    </w:p>
    <w:p w14:paraId="303F4347"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distribuirea stimulentului educațional;</w:t>
      </w:r>
    </w:p>
    <w:p w14:paraId="0604C979"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monitorizarea copiilor cu părinți plecați la muncă în străinătate;</w:t>
      </w:r>
    </w:p>
    <w:p w14:paraId="00B1CFCC" w14:textId="77777777" w:rsidR="00EF5D2F"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serviciile destinate victimelor violenței domestice;</w:t>
      </w:r>
    </w:p>
    <w:p w14:paraId="407D785C" w14:textId="77777777" w:rsidR="00EF5D2F"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serviciile destinate persoanelor</w:t>
      </w:r>
      <w:r>
        <w:rPr>
          <w:rFonts w:ascii="Times New Roman" w:hAnsi="Times New Roman" w:cs="Times New Roman"/>
          <w:sz w:val="24"/>
          <w:szCs w:val="24"/>
          <w:shd w:val="clear" w:color="auto" w:fill="FFFFFF"/>
        </w:rPr>
        <w:t xml:space="preserve"> vârstnice,</w:t>
      </w:r>
    </w:p>
    <w:p w14:paraId="287F448E" w14:textId="77777777" w:rsidR="00EF5D2F" w:rsidRPr="00A73E92"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orice modificare legislativa de interes public.</w:t>
      </w:r>
    </w:p>
    <w:p w14:paraId="3575C671"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024AA224" w14:textId="77777777" w:rsidR="00EF5D2F" w:rsidRPr="00AA5047"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color w:val="0000FF"/>
          <w:sz w:val="24"/>
          <w:szCs w:val="24"/>
        </w:rPr>
        <w:tab/>
      </w:r>
      <w:r w:rsidRPr="00AA5047">
        <w:rPr>
          <w:rFonts w:ascii="Times New Roman" w:hAnsi="Times New Roman" w:cs="Times New Roman"/>
          <w:b/>
          <w:sz w:val="24"/>
          <w:szCs w:val="24"/>
        </w:rPr>
        <w:t>CAP. III</w:t>
      </w:r>
    </w:p>
    <w:p w14:paraId="043ADE54" w14:textId="77777777" w:rsidR="00EF5D2F" w:rsidRPr="00AA5047" w:rsidRDefault="00EF5D2F" w:rsidP="00EF5D2F">
      <w:pPr>
        <w:autoSpaceDE w:val="0"/>
        <w:autoSpaceDN w:val="0"/>
        <w:adjustRightInd w:val="0"/>
        <w:spacing w:after="0" w:line="240" w:lineRule="auto"/>
        <w:jc w:val="both"/>
        <w:rPr>
          <w:rFonts w:ascii="Times New Roman" w:hAnsi="Times New Roman" w:cs="Times New Roman"/>
          <w:b/>
          <w:sz w:val="24"/>
          <w:szCs w:val="24"/>
        </w:rPr>
      </w:pPr>
      <w:r w:rsidRPr="00AA5047">
        <w:rPr>
          <w:rFonts w:ascii="Times New Roman" w:hAnsi="Times New Roman" w:cs="Times New Roman"/>
          <w:b/>
          <w:sz w:val="24"/>
          <w:szCs w:val="24"/>
        </w:rPr>
        <w:tab/>
        <w:t>Programul de formare şi îndrumare metodologică a personalului care lucrează în domeniul serviciilor sociale</w:t>
      </w:r>
    </w:p>
    <w:p w14:paraId="616FE62D"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1. Propuneri de activităţi de formare profesională continuă în vederea creşterii performanţei personalului din structurile proprii/instruire etc.:</w:t>
      </w:r>
    </w:p>
    <w:p w14:paraId="1CDE3CE2"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cursuri de perfecţionare</w:t>
      </w:r>
    </w:p>
    <w:p w14:paraId="14D26DEA"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67CF6C3E" w14:textId="77777777" w:rsidR="00082B5B" w:rsidRPr="00B83C07" w:rsidRDefault="00082B5B" w:rsidP="00EF5D2F">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93"/>
        <w:gridCol w:w="2215"/>
        <w:gridCol w:w="2342"/>
      </w:tblGrid>
      <w:tr w:rsidR="00EF5D2F" w:rsidRPr="00B83C07" w14:paraId="768240B2" w14:textId="77777777" w:rsidTr="00E70790">
        <w:tc>
          <w:tcPr>
            <w:tcW w:w="4819" w:type="dxa"/>
          </w:tcPr>
          <w:p w14:paraId="1B78763E"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Personalul de specialitate</w:t>
            </w:r>
          </w:p>
        </w:tc>
        <w:tc>
          <w:tcPr>
            <w:tcW w:w="2223" w:type="dxa"/>
          </w:tcPr>
          <w:p w14:paraId="775CFBB1"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Nr. de persoane</w:t>
            </w:r>
          </w:p>
        </w:tc>
        <w:tc>
          <w:tcPr>
            <w:tcW w:w="2352" w:type="dxa"/>
          </w:tcPr>
          <w:p w14:paraId="4530A6F8"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Buget estimat</w:t>
            </w:r>
          </w:p>
        </w:tc>
      </w:tr>
      <w:tr w:rsidR="00EF5D2F" w:rsidRPr="00B83C07" w14:paraId="7891BCD1" w14:textId="77777777" w:rsidTr="00E70790">
        <w:tc>
          <w:tcPr>
            <w:tcW w:w="4819" w:type="dxa"/>
          </w:tcPr>
          <w:p w14:paraId="7DF8ED3D"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Personalul de specialitate</w:t>
            </w:r>
          </w:p>
        </w:tc>
        <w:tc>
          <w:tcPr>
            <w:tcW w:w="2223" w:type="dxa"/>
          </w:tcPr>
          <w:p w14:paraId="51B231AC"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Nr. Persoane</w:t>
            </w:r>
          </w:p>
        </w:tc>
        <w:tc>
          <w:tcPr>
            <w:tcW w:w="2352" w:type="dxa"/>
          </w:tcPr>
          <w:p w14:paraId="3C287EB5"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Buget estimat (lei)</w:t>
            </w:r>
          </w:p>
        </w:tc>
      </w:tr>
      <w:tr w:rsidR="00EF5D2F" w:rsidRPr="00B83C07" w14:paraId="2B6F2B08" w14:textId="77777777" w:rsidTr="00E70790">
        <w:trPr>
          <w:trHeight w:val="129"/>
        </w:trPr>
        <w:tc>
          <w:tcPr>
            <w:tcW w:w="4819" w:type="dxa"/>
          </w:tcPr>
          <w:p w14:paraId="0A05A0AE" w14:textId="77777777" w:rsidR="00EF5D2F" w:rsidRPr="00306028" w:rsidRDefault="00EF5D2F"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 xml:space="preserve">Director </w:t>
            </w:r>
          </w:p>
        </w:tc>
        <w:tc>
          <w:tcPr>
            <w:tcW w:w="2223" w:type="dxa"/>
          </w:tcPr>
          <w:p w14:paraId="14F1E557" w14:textId="77777777" w:rsidR="00EF5D2F" w:rsidRPr="00306028" w:rsidRDefault="00EF5D2F"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1EF801F1"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34DC0CA7" w14:textId="77777777" w:rsidTr="00E70790">
        <w:tc>
          <w:tcPr>
            <w:tcW w:w="4819" w:type="dxa"/>
          </w:tcPr>
          <w:p w14:paraId="62D29963"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Sef Serviciu</w:t>
            </w:r>
          </w:p>
        </w:tc>
        <w:tc>
          <w:tcPr>
            <w:tcW w:w="2223" w:type="dxa"/>
          </w:tcPr>
          <w:p w14:paraId="44534FBE"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1</w:t>
            </w:r>
          </w:p>
        </w:tc>
        <w:tc>
          <w:tcPr>
            <w:tcW w:w="2352" w:type="dxa"/>
          </w:tcPr>
          <w:p w14:paraId="4B2711A0"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18BA96CA" w14:textId="77777777" w:rsidTr="00E70790">
        <w:tc>
          <w:tcPr>
            <w:tcW w:w="4819" w:type="dxa"/>
          </w:tcPr>
          <w:p w14:paraId="78DE4139"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Inspector RU</w:t>
            </w:r>
          </w:p>
        </w:tc>
        <w:tc>
          <w:tcPr>
            <w:tcW w:w="2223" w:type="dxa"/>
          </w:tcPr>
          <w:p w14:paraId="017930C1" w14:textId="77777777" w:rsidR="00EF5D2F" w:rsidRPr="00306028" w:rsidRDefault="00C2411C"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0</w:t>
            </w:r>
          </w:p>
        </w:tc>
        <w:tc>
          <w:tcPr>
            <w:tcW w:w="2352" w:type="dxa"/>
          </w:tcPr>
          <w:p w14:paraId="21501822"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6759BA78" w14:textId="77777777" w:rsidTr="00E70790">
        <w:tc>
          <w:tcPr>
            <w:tcW w:w="4819" w:type="dxa"/>
          </w:tcPr>
          <w:p w14:paraId="49377878"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Asistent social</w:t>
            </w:r>
          </w:p>
        </w:tc>
        <w:tc>
          <w:tcPr>
            <w:tcW w:w="2223" w:type="dxa"/>
          </w:tcPr>
          <w:p w14:paraId="701574D0" w14:textId="77777777" w:rsidR="00EF5D2F" w:rsidRPr="00306028" w:rsidRDefault="003E56F6"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022F3039"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587B6104" w14:textId="77777777" w:rsidTr="00E70790">
        <w:tc>
          <w:tcPr>
            <w:tcW w:w="4819" w:type="dxa"/>
          </w:tcPr>
          <w:p w14:paraId="78537D89"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 xml:space="preserve">Inspector </w:t>
            </w:r>
          </w:p>
        </w:tc>
        <w:tc>
          <w:tcPr>
            <w:tcW w:w="2223" w:type="dxa"/>
          </w:tcPr>
          <w:p w14:paraId="3603EFD9" w14:textId="77777777" w:rsidR="00EF5D2F" w:rsidRPr="00306028" w:rsidRDefault="00735527"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8</w:t>
            </w:r>
          </w:p>
        </w:tc>
        <w:tc>
          <w:tcPr>
            <w:tcW w:w="2352" w:type="dxa"/>
          </w:tcPr>
          <w:p w14:paraId="50153411"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501E12" w:rsidRPr="00B83C07" w14:paraId="0D259E40" w14:textId="77777777" w:rsidTr="00E70790">
        <w:tc>
          <w:tcPr>
            <w:tcW w:w="4819" w:type="dxa"/>
          </w:tcPr>
          <w:p w14:paraId="1045C56D" w14:textId="77777777" w:rsidR="00501E12" w:rsidRPr="00306028" w:rsidRDefault="00501E12"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Asistent medical comunitar</w:t>
            </w:r>
          </w:p>
        </w:tc>
        <w:tc>
          <w:tcPr>
            <w:tcW w:w="2223" w:type="dxa"/>
          </w:tcPr>
          <w:p w14:paraId="5FB39A72" w14:textId="77777777" w:rsidR="00501E12" w:rsidRDefault="00501E12"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0838FBEE" w14:textId="77777777" w:rsidR="00501E12" w:rsidRDefault="00501E12" w:rsidP="00E70790">
            <w:pPr>
              <w:pStyle w:val="ListParagraph"/>
              <w:ind w:left="0"/>
              <w:jc w:val="center"/>
              <w:rPr>
                <w:rFonts w:ascii="Times New Roman" w:hAnsi="Times New Roman"/>
                <w:b/>
                <w:i/>
                <w:color w:val="000000"/>
                <w:sz w:val="24"/>
                <w:szCs w:val="24"/>
              </w:rPr>
            </w:pPr>
          </w:p>
        </w:tc>
      </w:tr>
      <w:tr w:rsidR="00EF5D2F" w:rsidRPr="00B83C07" w14:paraId="08D344E1" w14:textId="77777777" w:rsidTr="00E70790">
        <w:tc>
          <w:tcPr>
            <w:tcW w:w="4819" w:type="dxa"/>
          </w:tcPr>
          <w:p w14:paraId="7734A6FB"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TOTAL    BUGET</w:t>
            </w:r>
          </w:p>
        </w:tc>
        <w:tc>
          <w:tcPr>
            <w:tcW w:w="2223" w:type="dxa"/>
          </w:tcPr>
          <w:p w14:paraId="39F6F20E" w14:textId="77777777" w:rsidR="00EF5D2F" w:rsidRPr="00306028" w:rsidRDefault="00EB37FE"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12</w:t>
            </w:r>
          </w:p>
        </w:tc>
        <w:tc>
          <w:tcPr>
            <w:tcW w:w="2352" w:type="dxa"/>
          </w:tcPr>
          <w:p w14:paraId="51B0DB20" w14:textId="77777777" w:rsidR="00EF5D2F" w:rsidRPr="00306028" w:rsidRDefault="00006E7F" w:rsidP="00EB37FE">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25</w:t>
            </w:r>
            <w:r w:rsidR="00EF5D2F" w:rsidRPr="00306028">
              <w:rPr>
                <w:rFonts w:ascii="Times New Roman" w:hAnsi="Times New Roman"/>
                <w:b/>
                <w:i/>
                <w:color w:val="000000"/>
                <w:sz w:val="24"/>
                <w:szCs w:val="24"/>
              </w:rPr>
              <w:t>.000 lei</w:t>
            </w:r>
          </w:p>
        </w:tc>
      </w:tr>
    </w:tbl>
    <w:p w14:paraId="2C060E95"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cursuri de calificare</w:t>
      </w:r>
    </w:p>
    <w:p w14:paraId="7F6A2F5C"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61E13">
        <w:rPr>
          <w:rFonts w:ascii="Times New Roman" w:hAnsi="Times New Roman" w:cs="Times New Roman"/>
          <w:b/>
          <w:i/>
          <w:sz w:val="24"/>
          <w:szCs w:val="24"/>
        </w:rPr>
        <w:t xml:space="preserve"> nu sunt prevăzute cursuri de calificare</w:t>
      </w:r>
      <w:r>
        <w:rPr>
          <w:rFonts w:ascii="Times New Roman" w:hAnsi="Times New Roman" w:cs="Times New Roman"/>
          <w:sz w:val="24"/>
          <w:szCs w:val="24"/>
        </w:rPr>
        <w:t xml:space="preserve">.  </w:t>
      </w:r>
    </w:p>
    <w:p w14:paraId="27A7D65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sesiuni de instruire pentru:</w:t>
      </w:r>
    </w:p>
    <w:p w14:paraId="6CD642BC"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c.1. personalul din centre conform cerinţelor standardelor de calitate;</w:t>
      </w:r>
    </w:p>
    <w:p w14:paraId="72CB078D"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c.2. asistenţi personali;</w:t>
      </w:r>
    </w:p>
    <w:p w14:paraId="71EDA3B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c.3. îngrijitori informali;</w:t>
      </w:r>
    </w:p>
    <w:p w14:paraId="44AF325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c.4. voluntari;</w:t>
      </w:r>
    </w:p>
    <w:tbl>
      <w:tblPr>
        <w:tblStyle w:val="TableGrid"/>
        <w:tblW w:w="0" w:type="auto"/>
        <w:tblLook w:val="04A0" w:firstRow="1" w:lastRow="0" w:firstColumn="1" w:lastColumn="0" w:noHBand="0" w:noVBand="1"/>
      </w:tblPr>
      <w:tblGrid>
        <w:gridCol w:w="3222"/>
        <w:gridCol w:w="3094"/>
        <w:gridCol w:w="3034"/>
      </w:tblGrid>
      <w:tr w:rsidR="00EF5D2F" w:rsidRPr="00B83C07" w14:paraId="7BB17856" w14:textId="77777777" w:rsidTr="00E70790">
        <w:tc>
          <w:tcPr>
            <w:tcW w:w="3660" w:type="dxa"/>
          </w:tcPr>
          <w:p w14:paraId="102B4C16"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3583" w:type="dxa"/>
          </w:tcPr>
          <w:p w14:paraId="6812B3F8"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Nr. de persoane</w:t>
            </w:r>
          </w:p>
        </w:tc>
        <w:tc>
          <w:tcPr>
            <w:tcW w:w="3547" w:type="dxa"/>
          </w:tcPr>
          <w:p w14:paraId="308F11FA"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estimat</w:t>
            </w:r>
          </w:p>
        </w:tc>
      </w:tr>
      <w:tr w:rsidR="00EF5D2F" w:rsidRPr="00B83C07" w14:paraId="79C8E81F" w14:textId="77777777" w:rsidTr="00E70790">
        <w:tc>
          <w:tcPr>
            <w:tcW w:w="3660" w:type="dxa"/>
          </w:tcPr>
          <w:p w14:paraId="6262773F"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Personalul din centre conform cerinţelor standardelor de calitate</w:t>
            </w:r>
          </w:p>
        </w:tc>
        <w:tc>
          <w:tcPr>
            <w:tcW w:w="3583" w:type="dxa"/>
          </w:tcPr>
          <w:p w14:paraId="76859D66" w14:textId="77777777" w:rsidR="00EF5D2F" w:rsidRDefault="00EF5D2F" w:rsidP="00E70790">
            <w:pPr>
              <w:autoSpaceDE w:val="0"/>
              <w:autoSpaceDN w:val="0"/>
              <w:adjustRightInd w:val="0"/>
              <w:rPr>
                <w:rFonts w:ascii="Times New Roman" w:hAnsi="Times New Roman" w:cs="Times New Roman"/>
                <w:sz w:val="24"/>
                <w:szCs w:val="24"/>
              </w:rPr>
            </w:pPr>
          </w:p>
          <w:p w14:paraId="7EF4595F" w14:textId="77777777" w:rsidR="00EF5D2F" w:rsidRPr="00DE517B" w:rsidRDefault="001A7B0A" w:rsidP="00E70790">
            <w:pPr>
              <w:rPr>
                <w:rFonts w:ascii="Times New Roman" w:hAnsi="Times New Roman" w:cs="Times New Roman"/>
                <w:sz w:val="24"/>
                <w:szCs w:val="24"/>
              </w:rPr>
            </w:pPr>
            <w:r>
              <w:rPr>
                <w:rFonts w:ascii="Times New Roman" w:hAnsi="Times New Roman" w:cs="Times New Roman"/>
                <w:sz w:val="24"/>
                <w:szCs w:val="24"/>
              </w:rPr>
              <w:t>6</w:t>
            </w:r>
          </w:p>
        </w:tc>
        <w:tc>
          <w:tcPr>
            <w:tcW w:w="3547" w:type="dxa"/>
          </w:tcPr>
          <w:p w14:paraId="7F159382" w14:textId="77777777" w:rsidR="00EF5D2F" w:rsidRPr="00B83C07" w:rsidRDefault="00EF5D2F" w:rsidP="00E70790">
            <w:pPr>
              <w:autoSpaceDE w:val="0"/>
              <w:autoSpaceDN w:val="0"/>
              <w:adjustRightInd w:val="0"/>
              <w:rPr>
                <w:rFonts w:ascii="Times New Roman" w:hAnsi="Times New Roman" w:cs="Times New Roman"/>
                <w:sz w:val="24"/>
                <w:szCs w:val="24"/>
              </w:rPr>
            </w:pPr>
          </w:p>
        </w:tc>
      </w:tr>
      <w:tr w:rsidR="00EF5D2F" w:rsidRPr="00B83C07" w14:paraId="1E8216A4" w14:textId="77777777" w:rsidTr="00E70790">
        <w:tc>
          <w:tcPr>
            <w:tcW w:w="3660" w:type="dxa"/>
          </w:tcPr>
          <w:p w14:paraId="2B7DDDE1"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Asistenţi personali</w:t>
            </w:r>
          </w:p>
        </w:tc>
        <w:tc>
          <w:tcPr>
            <w:tcW w:w="3583" w:type="dxa"/>
          </w:tcPr>
          <w:p w14:paraId="16B5DAE1" w14:textId="77777777" w:rsidR="00EF5D2F" w:rsidRPr="00B83C07" w:rsidRDefault="00006E7F"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w:t>
            </w:r>
          </w:p>
        </w:tc>
        <w:tc>
          <w:tcPr>
            <w:tcW w:w="3547" w:type="dxa"/>
          </w:tcPr>
          <w:p w14:paraId="599AB0EB" w14:textId="77777777" w:rsidR="00EF5D2F" w:rsidRPr="00B83C07" w:rsidRDefault="00EF5D2F" w:rsidP="00E70790">
            <w:pPr>
              <w:autoSpaceDE w:val="0"/>
              <w:autoSpaceDN w:val="0"/>
              <w:adjustRightInd w:val="0"/>
              <w:rPr>
                <w:rFonts w:ascii="Times New Roman" w:hAnsi="Times New Roman" w:cs="Times New Roman"/>
                <w:sz w:val="24"/>
                <w:szCs w:val="24"/>
              </w:rPr>
            </w:pPr>
          </w:p>
        </w:tc>
      </w:tr>
      <w:tr w:rsidR="00EF5D2F" w:rsidRPr="00B83C07" w14:paraId="10678144" w14:textId="77777777" w:rsidTr="00E70790">
        <w:tc>
          <w:tcPr>
            <w:tcW w:w="3660" w:type="dxa"/>
          </w:tcPr>
          <w:p w14:paraId="7FAB614C"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Voluntari</w:t>
            </w:r>
          </w:p>
        </w:tc>
        <w:tc>
          <w:tcPr>
            <w:tcW w:w="3583" w:type="dxa"/>
          </w:tcPr>
          <w:p w14:paraId="6CC0AB00" w14:textId="77777777" w:rsidR="00EF5D2F" w:rsidRPr="00B83C07" w:rsidRDefault="00006E7F" w:rsidP="00E7079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3547" w:type="dxa"/>
          </w:tcPr>
          <w:p w14:paraId="366D0BB9" w14:textId="77777777" w:rsidR="00EF5D2F" w:rsidRPr="00B83C07" w:rsidRDefault="00EF5D2F" w:rsidP="00E70790">
            <w:pPr>
              <w:autoSpaceDE w:val="0"/>
              <w:autoSpaceDN w:val="0"/>
              <w:adjustRightInd w:val="0"/>
              <w:rPr>
                <w:rFonts w:ascii="Times New Roman" w:hAnsi="Times New Roman" w:cs="Times New Roman"/>
                <w:sz w:val="24"/>
                <w:szCs w:val="24"/>
              </w:rPr>
            </w:pPr>
          </w:p>
        </w:tc>
      </w:tr>
    </w:tbl>
    <w:p w14:paraId="6DD6C4FF"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d) organizarea de întâlniri de tip peer review, inclusiv prin structurile asociative ale municipiilor, oraşelor, comunelor, prin asociaţii profesionale, prin asociaţii de dezvoltare intercomunitară etc.</w:t>
      </w:r>
      <w:r>
        <w:rPr>
          <w:rFonts w:ascii="Times New Roman" w:hAnsi="Times New Roman" w:cs="Times New Roman"/>
          <w:sz w:val="24"/>
          <w:szCs w:val="24"/>
        </w:rPr>
        <w:t xml:space="preserve"> </w:t>
      </w:r>
    </w:p>
    <w:p w14:paraId="63506CC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i/>
          <w:color w:val="000000"/>
          <w:sz w:val="24"/>
          <w:szCs w:val="24"/>
        </w:rPr>
        <w:lastRenderedPageBreak/>
        <w:tab/>
      </w:r>
      <w:r w:rsidR="000336AA">
        <w:rPr>
          <w:rFonts w:ascii="Times New Roman" w:hAnsi="Times New Roman"/>
          <w:b/>
          <w:i/>
          <w:color w:val="000000"/>
          <w:sz w:val="24"/>
          <w:szCs w:val="24"/>
        </w:rPr>
        <w:t>- participarea la î</w:t>
      </w:r>
      <w:r w:rsidRPr="00782255">
        <w:rPr>
          <w:rFonts w:ascii="Times New Roman" w:hAnsi="Times New Roman"/>
          <w:b/>
          <w:i/>
          <w:color w:val="000000"/>
          <w:sz w:val="24"/>
          <w:szCs w:val="24"/>
        </w:rPr>
        <w:t>ntâlnirile organizate de c</w:t>
      </w:r>
      <w:r w:rsidR="000336AA">
        <w:rPr>
          <w:rFonts w:ascii="Times New Roman" w:hAnsi="Times New Roman"/>
          <w:b/>
          <w:i/>
          <w:color w:val="000000"/>
          <w:sz w:val="24"/>
          <w:szCs w:val="24"/>
        </w:rPr>
        <w:t>ă</w:t>
      </w:r>
      <w:r w:rsidRPr="00782255">
        <w:rPr>
          <w:rFonts w:ascii="Times New Roman" w:hAnsi="Times New Roman"/>
          <w:b/>
          <w:i/>
          <w:color w:val="000000"/>
          <w:sz w:val="24"/>
          <w:szCs w:val="24"/>
        </w:rPr>
        <w:t>tre Asociatia Municipiilor si a altor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ii pro</w:t>
      </w:r>
      <w:r w:rsidR="00D47D24">
        <w:rPr>
          <w:rFonts w:ascii="Times New Roman" w:hAnsi="Times New Roman"/>
          <w:b/>
          <w:i/>
          <w:color w:val="000000"/>
          <w:sz w:val="24"/>
          <w:szCs w:val="24"/>
        </w:rPr>
        <w:t>fesionale</w:t>
      </w:r>
      <w:r w:rsidRPr="00782255">
        <w:rPr>
          <w:rFonts w:ascii="Times New Roman" w:hAnsi="Times New Roman"/>
          <w:b/>
          <w:i/>
          <w:color w:val="000000"/>
          <w:sz w:val="24"/>
          <w:szCs w:val="24"/>
        </w:rPr>
        <w:t>(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ia Asisten</w:t>
      </w:r>
      <w:r w:rsidR="000336AA">
        <w:rPr>
          <w:rFonts w:ascii="Times New Roman" w:hAnsi="Times New Roman"/>
          <w:b/>
          <w:i/>
          <w:color w:val="000000"/>
          <w:sz w:val="24"/>
          <w:szCs w:val="24"/>
        </w:rPr>
        <w:t>ț</w:t>
      </w:r>
      <w:r w:rsidRPr="00782255">
        <w:rPr>
          <w:rFonts w:ascii="Times New Roman" w:hAnsi="Times New Roman"/>
          <w:b/>
          <w:i/>
          <w:color w:val="000000"/>
          <w:sz w:val="24"/>
          <w:szCs w:val="24"/>
        </w:rPr>
        <w:t>ilor Sociali Profesioni</w:t>
      </w:r>
      <w:r w:rsidR="000336AA">
        <w:rPr>
          <w:rFonts w:ascii="Times New Roman" w:hAnsi="Times New Roman"/>
          <w:b/>
          <w:i/>
          <w:color w:val="000000"/>
          <w:sz w:val="24"/>
          <w:szCs w:val="24"/>
        </w:rPr>
        <w:t>ș</w:t>
      </w:r>
      <w:r w:rsidRPr="00782255">
        <w:rPr>
          <w:rFonts w:ascii="Times New Roman" w:hAnsi="Times New Roman"/>
          <w:b/>
          <w:i/>
          <w:color w:val="000000"/>
          <w:sz w:val="24"/>
          <w:szCs w:val="24"/>
        </w:rPr>
        <w:t>ti din Jude</w:t>
      </w:r>
      <w:r w:rsidR="000336AA">
        <w:rPr>
          <w:rFonts w:ascii="Times New Roman" w:hAnsi="Times New Roman"/>
          <w:b/>
          <w:i/>
          <w:color w:val="000000"/>
          <w:sz w:val="24"/>
          <w:szCs w:val="24"/>
        </w:rPr>
        <w:t>ț</w:t>
      </w:r>
      <w:r w:rsidRPr="00782255">
        <w:rPr>
          <w:rFonts w:ascii="Times New Roman" w:hAnsi="Times New Roman"/>
          <w:b/>
          <w:i/>
          <w:color w:val="000000"/>
          <w:sz w:val="24"/>
          <w:szCs w:val="24"/>
        </w:rPr>
        <w:t xml:space="preserve">ul </w:t>
      </w:r>
      <w:r>
        <w:rPr>
          <w:rFonts w:ascii="Times New Roman" w:hAnsi="Times New Roman"/>
          <w:b/>
          <w:i/>
          <w:color w:val="000000"/>
          <w:sz w:val="24"/>
          <w:szCs w:val="24"/>
        </w:rPr>
        <w:t>Hunedoara</w:t>
      </w:r>
      <w:r w:rsidRPr="00782255">
        <w:rPr>
          <w:rFonts w:ascii="Times New Roman" w:hAnsi="Times New Roman"/>
          <w:b/>
          <w:i/>
          <w:color w:val="000000"/>
          <w:sz w:val="24"/>
          <w:szCs w:val="24"/>
        </w:rPr>
        <w:t>,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 xml:space="preserve">ia </w:t>
      </w:r>
      <w:r w:rsidR="00EB37FE">
        <w:rPr>
          <w:rFonts w:ascii="Times New Roman" w:hAnsi="Times New Roman"/>
          <w:b/>
          <w:i/>
          <w:color w:val="000000"/>
          <w:sz w:val="24"/>
          <w:szCs w:val="24"/>
        </w:rPr>
        <w:t xml:space="preserve">Psihologilor din România </w:t>
      </w:r>
      <w:r w:rsidR="00EB37FE" w:rsidRPr="00782255">
        <w:rPr>
          <w:rFonts w:ascii="Times New Roman" w:hAnsi="Times New Roman"/>
          <w:b/>
          <w:i/>
          <w:color w:val="000000"/>
          <w:sz w:val="24"/>
          <w:szCs w:val="24"/>
        </w:rPr>
        <w:t xml:space="preserve"> </w:t>
      </w:r>
      <w:r w:rsidRPr="00782255">
        <w:rPr>
          <w:rFonts w:ascii="Times New Roman" w:hAnsi="Times New Roman"/>
          <w:b/>
          <w:i/>
          <w:color w:val="000000"/>
          <w:sz w:val="24"/>
          <w:szCs w:val="24"/>
        </w:rPr>
        <w:t>etc).</w:t>
      </w:r>
    </w:p>
    <w:p w14:paraId="1F6A487E"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e) participarea la sesiunile de formare organizate prin programe de interes naţional;</w:t>
      </w:r>
    </w:p>
    <w:p w14:paraId="4B6BCBB6"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 xml:space="preserve">f) altele: </w:t>
      </w:r>
    </w:p>
    <w:p w14:paraId="0172D8F7"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6DAA">
        <w:rPr>
          <w:rFonts w:ascii="Times New Roman" w:hAnsi="Times New Roman" w:cs="Times New Roman"/>
          <w:i/>
          <w:sz w:val="24"/>
          <w:szCs w:val="24"/>
        </w:rPr>
        <w:t>2. Încheierea de contracte de supervizare profesională/</w:t>
      </w:r>
      <w:r w:rsidR="00EB37FE">
        <w:rPr>
          <w:rFonts w:ascii="Times New Roman" w:hAnsi="Times New Roman" w:cs="Times New Roman"/>
          <w:i/>
          <w:sz w:val="24"/>
          <w:szCs w:val="24"/>
        </w:rPr>
        <w:t xml:space="preserve"> </w:t>
      </w:r>
      <w:r w:rsidRPr="00B83C07">
        <w:rPr>
          <w:rFonts w:ascii="Times New Roman" w:hAnsi="Times New Roman" w:cs="Times New Roman"/>
          <w:sz w:val="24"/>
          <w:szCs w:val="24"/>
        </w:rPr>
        <w:t>Revizuirea fişelor de post în vederea asigurării coordonării profesionale sau încheierea de contracte de supervizare în servicii sociale:</w:t>
      </w:r>
    </w:p>
    <w:p w14:paraId="2DFA3906"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pentru asistenţi </w:t>
      </w:r>
      <w:r w:rsidR="00006E7F">
        <w:rPr>
          <w:rFonts w:ascii="Times New Roman" w:hAnsi="Times New Roman" w:cs="Times New Roman"/>
          <w:sz w:val="24"/>
          <w:szCs w:val="24"/>
        </w:rPr>
        <w:t>personali</w:t>
      </w:r>
      <w:r>
        <w:rPr>
          <w:rFonts w:ascii="Times New Roman" w:hAnsi="Times New Roman" w:cs="Times New Roman"/>
          <w:sz w:val="24"/>
          <w:szCs w:val="24"/>
        </w:rPr>
        <w:t>i</w:t>
      </w:r>
      <w:r w:rsidRPr="00B83C07">
        <w:rPr>
          <w:rFonts w:ascii="Times New Roman" w:hAnsi="Times New Roman" w:cs="Times New Roman"/>
          <w:sz w:val="24"/>
          <w:szCs w:val="24"/>
        </w:rPr>
        <w:t xml:space="preserve">: nr. </w:t>
      </w:r>
      <w:r w:rsidR="001A7B0A">
        <w:rPr>
          <w:rFonts w:ascii="Times New Roman" w:hAnsi="Times New Roman" w:cs="Times New Roman"/>
          <w:sz w:val="24"/>
          <w:szCs w:val="24"/>
        </w:rPr>
        <w:t>12</w:t>
      </w:r>
      <w:r w:rsidR="00006E7F">
        <w:rPr>
          <w:rFonts w:ascii="Times New Roman" w:hAnsi="Times New Roman" w:cs="Times New Roman"/>
          <w:sz w:val="24"/>
          <w:szCs w:val="24"/>
        </w:rPr>
        <w:t>0</w:t>
      </w:r>
      <w:r w:rsidR="00D47D24">
        <w:rPr>
          <w:rFonts w:ascii="Times New Roman" w:hAnsi="Times New Roman" w:cs="Times New Roman"/>
          <w:sz w:val="24"/>
          <w:szCs w:val="24"/>
        </w:rPr>
        <w:t>,</w:t>
      </w:r>
      <w:r w:rsidRPr="00B83C07">
        <w:rPr>
          <w:rFonts w:ascii="Times New Roman" w:hAnsi="Times New Roman" w:cs="Times New Roman"/>
          <w:sz w:val="24"/>
          <w:szCs w:val="24"/>
        </w:rPr>
        <w:t xml:space="preserve"> buget estimat </w:t>
      </w:r>
      <w:r>
        <w:rPr>
          <w:rFonts w:ascii="Times New Roman" w:hAnsi="Times New Roman" w:cs="Times New Roman"/>
          <w:sz w:val="24"/>
          <w:szCs w:val="24"/>
        </w:rPr>
        <w:t>fara cheltuieli</w:t>
      </w:r>
    </w:p>
    <w:p w14:paraId="736A64F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6E7F">
        <w:rPr>
          <w:rFonts w:ascii="Times New Roman" w:hAnsi="Times New Roman" w:cs="Times New Roman"/>
          <w:sz w:val="24"/>
          <w:szCs w:val="24"/>
        </w:rPr>
        <w:t>b) pentru asistenti sociali : nr. 1</w:t>
      </w:r>
      <w:r w:rsidRPr="00B83C07">
        <w:rPr>
          <w:rFonts w:ascii="Times New Roman" w:hAnsi="Times New Roman" w:cs="Times New Roman"/>
          <w:sz w:val="24"/>
          <w:szCs w:val="24"/>
        </w:rPr>
        <w:t xml:space="preserve">; buget estimat </w:t>
      </w:r>
      <w:r>
        <w:rPr>
          <w:rFonts w:ascii="Times New Roman" w:hAnsi="Times New Roman" w:cs="Times New Roman"/>
          <w:sz w:val="24"/>
          <w:szCs w:val="24"/>
        </w:rPr>
        <w:t>fara cheltuieli</w:t>
      </w:r>
      <w:r w:rsidRPr="00B83C07">
        <w:rPr>
          <w:rFonts w:ascii="Times New Roman" w:hAnsi="Times New Roman" w:cs="Times New Roman"/>
          <w:sz w:val="24"/>
          <w:szCs w:val="24"/>
        </w:rPr>
        <w:t>;</w:t>
      </w:r>
    </w:p>
    <w:p w14:paraId="53B0F9AA"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etc.</w:t>
      </w:r>
    </w:p>
    <w:p w14:paraId="4766D662"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structura, misiunea şi activităţile organizaţiei-gazdă;</w:t>
      </w:r>
    </w:p>
    <w:p w14:paraId="4F3B4F7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drepturile şi responsabilităţile voluntarului;</w:t>
      </w:r>
    </w:p>
    <w:p w14:paraId="31641DE3"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regulamentele interne care reglementează implicarea voluntarului.</w:t>
      </w:r>
    </w:p>
    <w:p w14:paraId="68DB53E5"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Organizaţia</w:t>
      </w:r>
      <w:r>
        <w:rPr>
          <w:rFonts w:ascii="Times New Roman" w:hAnsi="Times New Roman" w:cs="Times New Roman"/>
          <w:sz w:val="24"/>
          <w:szCs w:val="24"/>
        </w:rPr>
        <w:t xml:space="preserve"> </w:t>
      </w:r>
      <w:r w:rsidRPr="00B83C07">
        <w:rPr>
          <w:rFonts w:ascii="Times New Roman" w:hAnsi="Times New Roman" w:cs="Times New Roman"/>
          <w:sz w:val="24"/>
          <w:szCs w:val="24"/>
        </w:rPr>
        <w:t>-</w:t>
      </w:r>
      <w:r>
        <w:rPr>
          <w:rFonts w:ascii="Times New Roman" w:hAnsi="Times New Roman" w:cs="Times New Roman"/>
          <w:sz w:val="24"/>
          <w:szCs w:val="24"/>
        </w:rPr>
        <w:t xml:space="preserve"> </w:t>
      </w:r>
      <w:r w:rsidRPr="00B83C07">
        <w:rPr>
          <w:rFonts w:ascii="Times New Roman" w:hAnsi="Times New Roman" w:cs="Times New Roman"/>
          <w:sz w:val="24"/>
          <w:szCs w:val="24"/>
        </w:rPr>
        <w:t>gazdă poate oferi voluntarilor, în condiţiile legislaţiei din domeniul educaţiei şi formării profesionale, cursuri de instruire, formare şi pregătire profesională în domeniul în care aceasta activează.</w:t>
      </w:r>
    </w:p>
    <w:p w14:paraId="412E6E81" w14:textId="77777777" w:rsidR="00B158BD" w:rsidRPr="00B83C07" w:rsidRDefault="00B158BD" w:rsidP="00EF5D2F">
      <w:pPr>
        <w:autoSpaceDE w:val="0"/>
        <w:autoSpaceDN w:val="0"/>
        <w:adjustRightInd w:val="0"/>
        <w:spacing w:after="0" w:line="240" w:lineRule="auto"/>
        <w:jc w:val="both"/>
        <w:rPr>
          <w:rFonts w:ascii="Times New Roman" w:hAnsi="Times New Roman" w:cs="Times New Roman"/>
          <w:sz w:val="24"/>
          <w:szCs w:val="24"/>
        </w:rPr>
      </w:pPr>
    </w:p>
    <w:p w14:paraId="2D521D70" w14:textId="77777777" w:rsidR="00290532" w:rsidRDefault="00290532" w:rsidP="00290532">
      <w:pPr>
        <w:tabs>
          <w:tab w:val="left" w:pos="5955"/>
        </w:tabs>
        <w:rPr>
          <w:rFonts w:ascii="Times New Roman" w:hAnsi="Times New Roman" w:cs="Times New Roman"/>
          <w:sz w:val="24"/>
          <w:szCs w:val="24"/>
        </w:rPr>
      </w:pPr>
    </w:p>
    <w:p w14:paraId="23E5CA8A" w14:textId="77777777" w:rsidR="00DF4BA6" w:rsidRPr="00DF4BA6" w:rsidRDefault="00DF4BA6" w:rsidP="00DF4BA6">
      <w:pPr>
        <w:suppressAutoHyphens/>
        <w:spacing w:after="0" w:line="240" w:lineRule="auto"/>
        <w:ind w:left="270" w:hanging="180"/>
        <w:jc w:val="center"/>
        <w:rPr>
          <w:rFonts w:ascii="Times New Roman" w:eastAsia="Calibri" w:hAnsi="Times New Roman" w:cs="Times New Roman"/>
          <w:color w:val="000000"/>
          <w:sz w:val="24"/>
          <w:szCs w:val="24"/>
          <w:lang w:val="en-US" w:eastAsia="ar-SA"/>
        </w:rPr>
      </w:pPr>
      <w:bookmarkStart w:id="2" w:name="_Hlk196807170"/>
      <w:proofErr w:type="spellStart"/>
      <w:r w:rsidRPr="00DF4BA6">
        <w:rPr>
          <w:rFonts w:ascii="Times New Roman" w:eastAsia="Calibri" w:hAnsi="Times New Roman" w:cs="Times New Roman"/>
          <w:color w:val="000000"/>
          <w:sz w:val="24"/>
          <w:szCs w:val="24"/>
          <w:lang w:val="en-US" w:eastAsia="ar-SA"/>
        </w:rPr>
        <w:t>Municipiul</w:t>
      </w:r>
      <w:proofErr w:type="spellEnd"/>
      <w:r w:rsidRPr="00DF4BA6">
        <w:rPr>
          <w:rFonts w:ascii="Times New Roman" w:eastAsia="Calibri" w:hAnsi="Times New Roman" w:cs="Times New Roman"/>
          <w:color w:val="000000"/>
          <w:sz w:val="24"/>
          <w:szCs w:val="24"/>
          <w:lang w:val="en-US" w:eastAsia="ar-SA"/>
        </w:rPr>
        <w:t xml:space="preserve"> Vulcan, 24.04.2025</w:t>
      </w:r>
      <w:bookmarkStart w:id="3" w:name="_Hlk183594425"/>
    </w:p>
    <w:p w14:paraId="4197E28E" w14:textId="77777777" w:rsidR="00DF4BA6" w:rsidRPr="00DF4BA6" w:rsidRDefault="00DF4BA6" w:rsidP="00DF4BA6">
      <w:pPr>
        <w:suppressAutoHyphens/>
        <w:spacing w:after="0" w:line="240" w:lineRule="auto"/>
        <w:ind w:left="270" w:hanging="180"/>
        <w:jc w:val="center"/>
        <w:rPr>
          <w:rFonts w:ascii="Times New Roman" w:eastAsia="Calibri" w:hAnsi="Times New Roman" w:cs="Times New Roman"/>
          <w:color w:val="000000"/>
          <w:sz w:val="24"/>
          <w:szCs w:val="24"/>
          <w:lang w:val="en-US" w:eastAsia="ar-SA"/>
        </w:rPr>
      </w:pPr>
    </w:p>
    <w:p w14:paraId="7ADB33EE" w14:textId="77777777" w:rsidR="00DF4BA6" w:rsidRPr="00DF4BA6" w:rsidRDefault="00DF4BA6" w:rsidP="00DF4BA6">
      <w:pPr>
        <w:suppressAutoHyphens/>
        <w:spacing w:after="0" w:line="240" w:lineRule="auto"/>
        <w:rPr>
          <w:rFonts w:ascii="Times New Roman" w:eastAsia="Calibri" w:hAnsi="Times New Roman" w:cs="Times New Roman"/>
          <w:color w:val="000000"/>
          <w:sz w:val="24"/>
          <w:szCs w:val="24"/>
          <w:lang w:val="en-US" w:eastAsia="ar-SA"/>
        </w:rPr>
      </w:pPr>
    </w:p>
    <w:p w14:paraId="46642334" w14:textId="77777777" w:rsidR="00DF4BA6" w:rsidRPr="00DF4BA6" w:rsidRDefault="00DF4BA6" w:rsidP="00DF4BA6">
      <w:pPr>
        <w:suppressAutoHyphens/>
        <w:spacing w:after="0" w:line="240" w:lineRule="auto"/>
        <w:ind w:left="-630"/>
        <w:jc w:val="center"/>
        <w:rPr>
          <w:rFonts w:ascii="Times New Roman" w:eastAsia="Calibri" w:hAnsi="Times New Roman" w:cs="Times New Roman"/>
          <w:color w:val="000000"/>
          <w:sz w:val="24"/>
          <w:szCs w:val="24"/>
          <w:lang w:val="en-US" w:eastAsia="ar-SA"/>
        </w:rPr>
      </w:pPr>
      <w:bookmarkStart w:id="4" w:name="_Hlk193956378"/>
      <w:r w:rsidRPr="00DF4BA6">
        <w:rPr>
          <w:rFonts w:ascii="Times New Roman" w:eastAsia="Calibri" w:hAnsi="Times New Roman" w:cs="Times New Roman"/>
          <w:color w:val="000000"/>
          <w:sz w:val="24"/>
          <w:szCs w:val="24"/>
          <w:lang w:val="en-US" w:eastAsia="ar-SA"/>
        </w:rPr>
        <w:t xml:space="preserve">             PREŞEDINTE DE ŞEDINŢĂ:                  </w:t>
      </w:r>
      <w:proofErr w:type="gramStart"/>
      <w:r w:rsidRPr="00DF4BA6">
        <w:rPr>
          <w:rFonts w:ascii="Times New Roman" w:eastAsia="Calibri" w:hAnsi="Times New Roman" w:cs="Times New Roman"/>
          <w:color w:val="000000"/>
          <w:sz w:val="24"/>
          <w:szCs w:val="24"/>
          <w:lang w:val="en-US" w:eastAsia="ar-SA"/>
        </w:rPr>
        <w:t>CONTRASEMNEAZĂ :</w:t>
      </w:r>
      <w:proofErr w:type="gramEnd"/>
      <w:r w:rsidRPr="00DF4BA6">
        <w:rPr>
          <w:rFonts w:ascii="Times New Roman" w:eastAsia="Calibri" w:hAnsi="Times New Roman" w:cs="Times New Roman"/>
          <w:color w:val="000000"/>
          <w:sz w:val="24"/>
          <w:szCs w:val="24"/>
          <w:lang w:val="en-US" w:eastAsia="ar-SA"/>
        </w:rPr>
        <w:t xml:space="preserve">  SECRETAR GENERAL</w:t>
      </w:r>
    </w:p>
    <w:p w14:paraId="0AA7518B" w14:textId="77777777" w:rsidR="00DF4BA6" w:rsidRPr="00DF4BA6" w:rsidRDefault="00DF4BA6" w:rsidP="00DF4BA6">
      <w:pPr>
        <w:suppressAutoHyphens/>
        <w:spacing w:after="0" w:line="240" w:lineRule="auto"/>
        <w:ind w:left="-630"/>
        <w:rPr>
          <w:rFonts w:ascii="Times New Roman" w:eastAsia="Calibri" w:hAnsi="Times New Roman" w:cs="Times New Roman"/>
          <w:color w:val="000000"/>
          <w:sz w:val="24"/>
          <w:szCs w:val="24"/>
          <w:lang w:val="en-US" w:eastAsia="ar-SA"/>
        </w:rPr>
      </w:pPr>
      <w:r w:rsidRPr="00DF4BA6">
        <w:rPr>
          <w:rFonts w:ascii="Times New Roman" w:eastAsia="Calibri" w:hAnsi="Times New Roman" w:cs="Times New Roman"/>
          <w:color w:val="000000"/>
          <w:sz w:val="24"/>
          <w:szCs w:val="24"/>
          <w:lang w:val="en-US" w:eastAsia="ar-SA"/>
        </w:rPr>
        <w:t xml:space="preserve">                  </w:t>
      </w:r>
      <w:proofErr w:type="gramStart"/>
      <w:r w:rsidRPr="00DF4BA6">
        <w:rPr>
          <w:rFonts w:ascii="Times New Roman" w:eastAsia="Calibri" w:hAnsi="Times New Roman" w:cs="Times New Roman"/>
          <w:color w:val="000000"/>
          <w:sz w:val="24"/>
          <w:szCs w:val="24"/>
          <w:lang w:val="en-US" w:eastAsia="ar-SA"/>
        </w:rPr>
        <w:t>CONSILIER  IRIZA</w:t>
      </w:r>
      <w:proofErr w:type="gramEnd"/>
      <w:r w:rsidRPr="00DF4BA6">
        <w:rPr>
          <w:rFonts w:ascii="Times New Roman" w:eastAsia="Calibri" w:hAnsi="Times New Roman" w:cs="Times New Roman"/>
          <w:color w:val="000000"/>
          <w:sz w:val="24"/>
          <w:szCs w:val="24"/>
          <w:lang w:val="en-US" w:eastAsia="ar-SA"/>
        </w:rPr>
        <w:t xml:space="preserve"> IULIA                                       </w:t>
      </w:r>
      <w:r w:rsidRPr="00DF4BA6">
        <w:rPr>
          <w:rFonts w:ascii="Times New Roman" w:eastAsia="Calibri" w:hAnsi="Times New Roman" w:cs="Times New Roman"/>
          <w:bCs/>
          <w:color w:val="000000"/>
          <w:sz w:val="24"/>
          <w:szCs w:val="24"/>
          <w:lang w:val="en-US" w:eastAsia="ar-SA"/>
        </w:rPr>
        <w:t>ROGOBETE MIHAELA</w:t>
      </w:r>
    </w:p>
    <w:bookmarkEnd w:id="3"/>
    <w:bookmarkEnd w:id="4"/>
    <w:p w14:paraId="4FEFF831"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44116091"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bookmarkEnd w:id="2"/>
    <w:p w14:paraId="69B282AD"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004C0530"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7F6FA9D9"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79D3D880"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4F2599AA" w14:textId="77777777" w:rsidR="00DF4BA6" w:rsidRPr="00DF4BA6" w:rsidRDefault="00DF4BA6" w:rsidP="00DF4BA6">
      <w:pPr>
        <w:suppressAutoHyphens/>
        <w:spacing w:after="0" w:line="240" w:lineRule="auto"/>
        <w:jc w:val="both"/>
        <w:rPr>
          <w:rFonts w:ascii="Times New Roman" w:eastAsia="Calibri" w:hAnsi="Times New Roman" w:cs="Times New Roman"/>
          <w:bCs/>
          <w:sz w:val="24"/>
          <w:szCs w:val="24"/>
          <w:lang w:val="en-US" w:eastAsia="ar-SA"/>
        </w:rPr>
      </w:pPr>
    </w:p>
    <w:p w14:paraId="5CF4C5B8" w14:textId="77777777" w:rsidR="00290532" w:rsidRPr="00290532" w:rsidRDefault="00290532" w:rsidP="00DF4BA6">
      <w:pPr>
        <w:autoSpaceDE w:val="0"/>
        <w:autoSpaceDN w:val="0"/>
        <w:adjustRightInd w:val="0"/>
        <w:spacing w:after="0" w:line="240" w:lineRule="auto"/>
        <w:jc w:val="both"/>
        <w:rPr>
          <w:rFonts w:ascii="Times New Roman" w:hAnsi="Times New Roman" w:cs="Times New Roman"/>
          <w:sz w:val="24"/>
          <w:szCs w:val="24"/>
        </w:rPr>
      </w:pPr>
    </w:p>
    <w:sectPr w:rsidR="00290532" w:rsidRPr="00290532" w:rsidSect="00640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19B4"/>
    <w:multiLevelType w:val="hybridMultilevel"/>
    <w:tmpl w:val="996060EC"/>
    <w:lvl w:ilvl="0" w:tplc="0418000F">
      <w:start w:val="1"/>
      <w:numFmt w:val="decimal"/>
      <w:lvlText w:val="%1."/>
      <w:lvlJc w:val="left"/>
      <w:pPr>
        <w:ind w:left="1844"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 w15:restartNumberingAfterBreak="0">
    <w:nsid w:val="19016338"/>
    <w:multiLevelType w:val="hybridMultilevel"/>
    <w:tmpl w:val="4FD04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0D2"/>
    <w:multiLevelType w:val="hybridMultilevel"/>
    <w:tmpl w:val="F4A859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7E4C89"/>
    <w:multiLevelType w:val="multilevel"/>
    <w:tmpl w:val="E2E896D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5BC37ED8"/>
    <w:multiLevelType w:val="hybridMultilevel"/>
    <w:tmpl w:val="3CB2FE7E"/>
    <w:lvl w:ilvl="0" w:tplc="C1DCC5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74268"/>
    <w:multiLevelType w:val="hybridMultilevel"/>
    <w:tmpl w:val="B37079E8"/>
    <w:lvl w:ilvl="0" w:tplc="C152D7EA">
      <w:start w:val="6"/>
      <w:numFmt w:val="bullet"/>
      <w:lvlText w:val="-"/>
      <w:lvlJc w:val="left"/>
      <w:pPr>
        <w:ind w:left="927" w:hanging="360"/>
      </w:pPr>
      <w:rPr>
        <w:rFonts w:ascii="Arial Narrow" w:eastAsia="Calibri" w:hAnsi="Arial Narrow"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D2B3CBB"/>
    <w:multiLevelType w:val="hybridMultilevel"/>
    <w:tmpl w:val="997E02F4"/>
    <w:lvl w:ilvl="0" w:tplc="09E8658E">
      <w:start w:val="1"/>
      <w:numFmt w:val="decimal"/>
      <w:lvlText w:val="%1."/>
      <w:lvlJc w:val="left"/>
      <w:pPr>
        <w:ind w:left="1883" w:hanging="465"/>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F"/>
    <w:rsid w:val="00006E7F"/>
    <w:rsid w:val="00023547"/>
    <w:rsid w:val="000336AA"/>
    <w:rsid w:val="00082B5B"/>
    <w:rsid w:val="00100025"/>
    <w:rsid w:val="001A1760"/>
    <w:rsid w:val="001A7B0A"/>
    <w:rsid w:val="001B429E"/>
    <w:rsid w:val="001E368E"/>
    <w:rsid w:val="00227366"/>
    <w:rsid w:val="00290532"/>
    <w:rsid w:val="0029212B"/>
    <w:rsid w:val="002A7D61"/>
    <w:rsid w:val="002F3B7A"/>
    <w:rsid w:val="003E56F6"/>
    <w:rsid w:val="00403CF5"/>
    <w:rsid w:val="00432E76"/>
    <w:rsid w:val="00497553"/>
    <w:rsid w:val="004D09B2"/>
    <w:rsid w:val="00501E12"/>
    <w:rsid w:val="00577E2A"/>
    <w:rsid w:val="00597AE1"/>
    <w:rsid w:val="00640ED3"/>
    <w:rsid w:val="00652913"/>
    <w:rsid w:val="0068134E"/>
    <w:rsid w:val="00682BFF"/>
    <w:rsid w:val="006B0A00"/>
    <w:rsid w:val="0070737B"/>
    <w:rsid w:val="00735527"/>
    <w:rsid w:val="007947AD"/>
    <w:rsid w:val="007C0685"/>
    <w:rsid w:val="0081129A"/>
    <w:rsid w:val="00814952"/>
    <w:rsid w:val="008728B1"/>
    <w:rsid w:val="00895627"/>
    <w:rsid w:val="008F73A9"/>
    <w:rsid w:val="0090383F"/>
    <w:rsid w:val="00923481"/>
    <w:rsid w:val="009476C4"/>
    <w:rsid w:val="00A4286A"/>
    <w:rsid w:val="00AE2400"/>
    <w:rsid w:val="00AE698E"/>
    <w:rsid w:val="00B158BD"/>
    <w:rsid w:val="00B372F7"/>
    <w:rsid w:val="00B374E3"/>
    <w:rsid w:val="00B534D4"/>
    <w:rsid w:val="00B70418"/>
    <w:rsid w:val="00BA228D"/>
    <w:rsid w:val="00C2411C"/>
    <w:rsid w:val="00C6650F"/>
    <w:rsid w:val="00D04760"/>
    <w:rsid w:val="00D20C66"/>
    <w:rsid w:val="00D47D24"/>
    <w:rsid w:val="00D60977"/>
    <w:rsid w:val="00DB4101"/>
    <w:rsid w:val="00DF4BA6"/>
    <w:rsid w:val="00E12F77"/>
    <w:rsid w:val="00E359FC"/>
    <w:rsid w:val="00E87B6B"/>
    <w:rsid w:val="00EB2555"/>
    <w:rsid w:val="00EB37FE"/>
    <w:rsid w:val="00EF5D2F"/>
    <w:rsid w:val="00F371E7"/>
    <w:rsid w:val="00F81CB7"/>
    <w:rsid w:val="00F94440"/>
    <w:rsid w:val="00FA6DF2"/>
    <w:rsid w:val="00F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1681"/>
  <w15:chartTrackingRefBased/>
  <w15:docId w15:val="{F57939AF-96B6-498E-9F84-7418D7A3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2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D2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5D2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uiPriority w:val="20"/>
    <w:qFormat/>
    <w:rsid w:val="00EF5D2F"/>
    <w:rPr>
      <w:i/>
      <w:iCs/>
    </w:rPr>
  </w:style>
  <w:style w:type="paragraph" w:styleId="ListParagraph">
    <w:name w:val="List Paragraph"/>
    <w:basedOn w:val="Normal"/>
    <w:uiPriority w:val="34"/>
    <w:qFormat/>
    <w:rsid w:val="00EF5D2F"/>
    <w:pPr>
      <w:ind w:left="720"/>
      <w:contextualSpacing/>
    </w:pPr>
  </w:style>
  <w:style w:type="paragraph" w:customStyle="1" w:styleId="Standard">
    <w:name w:val="Standard"/>
    <w:rsid w:val="00EF5D2F"/>
    <w:pPr>
      <w:suppressAutoHyphens/>
      <w:autoSpaceDN w:val="0"/>
      <w:spacing w:after="0" w:line="240" w:lineRule="auto"/>
      <w:textAlignment w:val="baseline"/>
    </w:pPr>
    <w:rPr>
      <w:rFonts w:ascii="Calibri" w:eastAsia="Times New Roman" w:hAnsi="Calibri" w:cs="Calibri"/>
      <w:color w:val="000000"/>
      <w:kern w:val="3"/>
      <w:sz w:val="24"/>
      <w:szCs w:val="24"/>
      <w:lang w:val="en-GB" w:eastAsia="en-GB"/>
    </w:rPr>
  </w:style>
  <w:style w:type="paragraph" w:customStyle="1" w:styleId="NoSpacing1">
    <w:name w:val="No Spacing1"/>
    <w:rsid w:val="00EF5D2F"/>
    <w:pPr>
      <w:suppressAutoHyphens/>
      <w:spacing w:after="0" w:line="100" w:lineRule="atLeast"/>
    </w:pPr>
    <w:rPr>
      <w:rFonts w:ascii="Calibri" w:eastAsia="SimSun" w:hAnsi="Calibri" w:cs="Calibri"/>
      <w:kern w:val="2"/>
      <w:lang w:eastAsia="ar-SA"/>
    </w:rPr>
  </w:style>
  <w:style w:type="paragraph" w:styleId="BalloonText">
    <w:name w:val="Balloon Text"/>
    <w:basedOn w:val="Normal"/>
    <w:link w:val="BalloonTextChar"/>
    <w:uiPriority w:val="99"/>
    <w:semiHidden/>
    <w:unhideWhenUsed/>
    <w:rsid w:val="00895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27"/>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B21D-1110-41A0-A6AF-7FF8ACB5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13</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Catalina Merisanu</cp:lastModifiedBy>
  <cp:revision>48</cp:revision>
  <cp:lastPrinted>2025-04-29T05:39:00Z</cp:lastPrinted>
  <dcterms:created xsi:type="dcterms:W3CDTF">2018-11-29T06:36:00Z</dcterms:created>
  <dcterms:modified xsi:type="dcterms:W3CDTF">2025-04-29T05:40:00Z</dcterms:modified>
</cp:coreProperties>
</file>